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56E2968"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87C43">
        <w:rPr>
          <w:bCs/>
          <w:noProof w:val="0"/>
          <w:sz w:val="24"/>
          <w:szCs w:val="24"/>
        </w:rPr>
        <w:t>09299</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8FA91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3747A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7CCA">
        <w:rPr>
          <w:rFonts w:ascii="Arial" w:hAnsi="Arial" w:cs="Arial"/>
          <w:b/>
          <w:bCs/>
          <w:sz w:val="24"/>
        </w:rPr>
        <w:t xml:space="preserve">On </w:t>
      </w:r>
      <w:r w:rsidR="007A1684">
        <w:rPr>
          <w:rFonts w:ascii="Arial" w:hAnsi="Arial" w:cs="Arial"/>
          <w:b/>
          <w:bCs/>
          <w:sz w:val="24"/>
        </w:rPr>
        <w:t xml:space="preserve">Random Access </w:t>
      </w:r>
      <w:r w:rsidR="00A87CCA">
        <w:rPr>
          <w:rFonts w:ascii="Arial" w:hAnsi="Arial" w:cs="Arial"/>
          <w:b/>
          <w:bCs/>
          <w:sz w:val="24"/>
        </w:rPr>
        <w:t>r</w:t>
      </w:r>
      <w:r w:rsidR="007A1684">
        <w:rPr>
          <w:rFonts w:ascii="Arial" w:hAnsi="Arial" w:cs="Arial"/>
          <w:b/>
          <w:bCs/>
          <w:sz w:val="24"/>
        </w:rPr>
        <w:t>esource selection for CHO</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680839" w14:textId="5AA3AE47" w:rsidR="0030367A" w:rsidRDefault="007A1684" w:rsidP="00976731">
      <w:r>
        <w:t>In this contribution, we are studying whether the legacy</w:t>
      </w:r>
      <w:r w:rsidR="00754120">
        <w:t xml:space="preserve"> (Release 15)</w:t>
      </w:r>
      <w:r>
        <w:t xml:space="preserve"> selection of Random Access Resources as specified in 38.321, section 5.1.2 is appropriate for CHO:</w:t>
      </w:r>
    </w:p>
    <w:tbl>
      <w:tblPr>
        <w:tblStyle w:val="TableGrid"/>
        <w:tblW w:w="0" w:type="auto"/>
        <w:tblLook w:val="04A0" w:firstRow="1" w:lastRow="0" w:firstColumn="1" w:lastColumn="0" w:noHBand="0" w:noVBand="1"/>
      </w:tblPr>
      <w:tblGrid>
        <w:gridCol w:w="9631"/>
      </w:tblGrid>
      <w:tr w:rsidR="007A1684" w14:paraId="730D04DC" w14:textId="77777777" w:rsidTr="007A1684">
        <w:tc>
          <w:tcPr>
            <w:tcW w:w="9631" w:type="dxa"/>
          </w:tcPr>
          <w:p w14:paraId="513106E0" w14:textId="77777777" w:rsidR="007A1684" w:rsidRDefault="007A1684" w:rsidP="007A1684">
            <w:pPr>
              <w:pStyle w:val="Heading3"/>
              <w:rPr>
                <w:rFonts w:eastAsia="Malgun Gothic"/>
                <w:lang w:eastAsia="ko-KR"/>
              </w:rPr>
            </w:pPr>
            <w:bookmarkStart w:id="1" w:name="_Toc12751536"/>
            <w:r>
              <w:rPr>
                <w:rFonts w:eastAsia="Malgun Gothic"/>
                <w:lang w:eastAsia="ko-KR"/>
              </w:rPr>
              <w:t>5.1.2</w:t>
            </w:r>
            <w:r>
              <w:rPr>
                <w:rFonts w:eastAsia="Malgun Gothic"/>
                <w:lang w:eastAsia="ko-KR"/>
              </w:rPr>
              <w:tab/>
              <w:t>Random Access Resource selection</w:t>
            </w:r>
            <w:bookmarkEnd w:id="1"/>
          </w:p>
          <w:p w14:paraId="60E19850" w14:textId="77777777" w:rsidR="007A1684" w:rsidRDefault="007A1684" w:rsidP="007A1684">
            <w:pPr>
              <w:rPr>
                <w:rFonts w:eastAsia="Malgun Gothic"/>
                <w:lang w:eastAsia="ko-KR"/>
              </w:rPr>
            </w:pPr>
            <w:r>
              <w:rPr>
                <w:lang w:eastAsia="ko-KR"/>
              </w:rPr>
              <w:t>The MAC entity shall:</w:t>
            </w:r>
          </w:p>
          <w:p w14:paraId="1F62AEAE" w14:textId="2F66AEBB" w:rsidR="007A1684" w:rsidRDefault="007A1684" w:rsidP="007A1684">
            <w:pPr>
              <w:pStyle w:val="B2"/>
              <w:rPr>
                <w:lang w:eastAsia="ko-KR"/>
              </w:rPr>
            </w:pPr>
            <w:r>
              <w:rPr>
                <w:lang w:eastAsia="ko-KR"/>
              </w:rPr>
              <w:t>…</w:t>
            </w:r>
          </w:p>
          <w:p w14:paraId="27D412A4" w14:textId="77777777" w:rsidR="007A1684" w:rsidRDefault="007A1684" w:rsidP="007A1684">
            <w:pPr>
              <w:pStyle w:val="B1"/>
              <w:rPr>
                <w:lang w:eastAsia="ko-KR"/>
              </w:rPr>
            </w:pPr>
            <w:r>
              <w:rPr>
                <w:lang w:eastAsia="ko-KR"/>
              </w:rPr>
              <w:t>1&gt;</w:t>
            </w:r>
            <w:r>
              <w:rPr>
                <w:lang w:eastAsia="ko-KR"/>
              </w:rPr>
              <w:tab/>
              <w:t xml:space="preserve">else if the contention-free Random Access Resources associated with SSBs have been explicitly provided in </w:t>
            </w:r>
            <w:proofErr w:type="spellStart"/>
            <w:r>
              <w:rPr>
                <w:i/>
                <w:lang w:eastAsia="ko-KR"/>
              </w:rPr>
              <w:t>rach-ConfigDedicated</w:t>
            </w:r>
            <w:proofErr w:type="spellEnd"/>
            <w:r>
              <w:rPr>
                <w:lang w:eastAsia="ko-KR"/>
              </w:rPr>
              <w:t xml:space="preserve"> and at least one SSB with SS-RSRP above </w:t>
            </w:r>
            <w:proofErr w:type="spellStart"/>
            <w:r>
              <w:rPr>
                <w:i/>
                <w:lang w:eastAsia="ko-KR"/>
              </w:rPr>
              <w:t>rsrp-ThresholdSSB</w:t>
            </w:r>
            <w:proofErr w:type="spellEnd"/>
            <w:r>
              <w:rPr>
                <w:lang w:eastAsia="ko-KR"/>
              </w:rPr>
              <w:t xml:space="preserve"> amongst the associated SSBs is available:</w:t>
            </w:r>
          </w:p>
          <w:p w14:paraId="0DDBF7B8" w14:textId="77777777" w:rsidR="007A1684" w:rsidRDefault="007A1684" w:rsidP="007A1684">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associated SSBs;</w:t>
            </w:r>
          </w:p>
          <w:p w14:paraId="4ABB1506" w14:textId="77777777" w:rsidR="007A1684" w:rsidRDefault="007A1684" w:rsidP="007A1684">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06227674" w14:textId="77777777" w:rsidR="007A1684" w:rsidRDefault="007A1684" w:rsidP="007A1684">
            <w:pPr>
              <w:pStyle w:val="B1"/>
              <w:rPr>
                <w:lang w:eastAsia="ko-KR"/>
              </w:rPr>
            </w:pPr>
            <w:r>
              <w:rPr>
                <w:lang w:eastAsia="ko-KR"/>
              </w:rPr>
              <w:t>1&gt;</w:t>
            </w:r>
            <w:r>
              <w:rPr>
                <w:lang w:eastAsia="ko-KR"/>
              </w:rPr>
              <w:tab/>
              <w:t xml:space="preserve">else if the contention-free Random Access Resources associated with CSI-RSs have been explicitly provided in </w:t>
            </w:r>
            <w:proofErr w:type="spellStart"/>
            <w:r>
              <w:rPr>
                <w:i/>
                <w:lang w:eastAsia="ko-KR"/>
              </w:rPr>
              <w:t>rach-ConfigDedicated</w:t>
            </w:r>
            <w:proofErr w:type="spellEnd"/>
            <w:r>
              <w:rPr>
                <w:lang w:eastAsia="ko-KR"/>
              </w:rPr>
              <w:t xml:space="preserve"> and at least one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 is available:</w:t>
            </w:r>
          </w:p>
          <w:p w14:paraId="7326E980" w14:textId="77777777" w:rsidR="007A1684" w:rsidRDefault="007A1684" w:rsidP="007A1684">
            <w:pPr>
              <w:pStyle w:val="B2"/>
              <w:rPr>
                <w:lang w:eastAsia="ko-KR"/>
              </w:rPr>
            </w:pPr>
            <w:r>
              <w:rPr>
                <w:lang w:eastAsia="ko-KR"/>
              </w:rPr>
              <w:t>2&gt;</w:t>
            </w:r>
            <w:r>
              <w:rPr>
                <w:lang w:eastAsia="ko-KR"/>
              </w:rPr>
              <w:tab/>
              <w:t xml:space="preserve">select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w:t>
            </w:r>
          </w:p>
          <w:p w14:paraId="36D8B788" w14:textId="77777777" w:rsidR="007A1684" w:rsidRDefault="007A1684" w:rsidP="007A1684">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CSI-RS.</w:t>
            </w:r>
          </w:p>
          <w:p w14:paraId="4DDAC8EF" w14:textId="6506B27E" w:rsidR="007A1684" w:rsidRDefault="007A1684" w:rsidP="007A1684">
            <w:pPr>
              <w:pStyle w:val="B2"/>
              <w:rPr>
                <w:lang w:eastAsia="ko-KR"/>
              </w:rPr>
            </w:pPr>
            <w:r>
              <w:rPr>
                <w:lang w:eastAsia="ko-KR"/>
              </w:rPr>
              <w:t>….</w:t>
            </w:r>
          </w:p>
          <w:p w14:paraId="5D5B6984" w14:textId="77777777" w:rsidR="007A1684" w:rsidRDefault="007A1684" w:rsidP="007A1684">
            <w:pPr>
              <w:pStyle w:val="B1"/>
              <w:rPr>
                <w:lang w:eastAsia="ko-KR"/>
              </w:rPr>
            </w:pPr>
            <w:r>
              <w:rPr>
                <w:lang w:eastAsia="ko-KR"/>
              </w:rPr>
              <w:t>1&gt;</w:t>
            </w:r>
            <w:r>
              <w:rPr>
                <w:lang w:eastAsia="ko-KR"/>
              </w:rPr>
              <w:tab/>
              <w:t>else (i.e. for the contention-based Random Access preamble selection):</w:t>
            </w:r>
          </w:p>
          <w:p w14:paraId="16EBCDFD" w14:textId="77777777" w:rsidR="007A1684" w:rsidRDefault="007A1684" w:rsidP="007A1684">
            <w:pPr>
              <w:pStyle w:val="B2"/>
              <w:rPr>
                <w:lang w:eastAsia="ko-KR"/>
              </w:rPr>
            </w:pPr>
            <w:r>
              <w:rPr>
                <w:lang w:eastAsia="ko-KR"/>
              </w:rPr>
              <w:t>2&gt;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is available:</w:t>
            </w:r>
          </w:p>
          <w:p w14:paraId="6F4A1F00" w14:textId="77777777" w:rsidR="007A1684" w:rsidRDefault="007A1684" w:rsidP="007A1684">
            <w:pPr>
              <w:pStyle w:val="B3"/>
              <w:rPr>
                <w:lang w:eastAsia="ko-KR"/>
              </w:rPr>
            </w:pPr>
            <w:r>
              <w:rPr>
                <w:lang w:eastAsia="ko-KR"/>
              </w:rPr>
              <w:t>3&gt;</w:t>
            </w:r>
            <w:r>
              <w:rPr>
                <w:lang w:eastAsia="ko-KR"/>
              </w:rPr>
              <w:tab/>
              <w:t xml:space="preserve">select an SSB with SS-RSRP above </w:t>
            </w:r>
            <w:proofErr w:type="spellStart"/>
            <w:r>
              <w:rPr>
                <w:i/>
                <w:lang w:eastAsia="ko-KR"/>
              </w:rPr>
              <w:t>rsrp-ThresholdSSB</w:t>
            </w:r>
            <w:proofErr w:type="spellEnd"/>
            <w:r>
              <w:rPr>
                <w:lang w:eastAsia="ko-KR"/>
              </w:rPr>
              <w:t>.</w:t>
            </w:r>
          </w:p>
          <w:p w14:paraId="099436C5" w14:textId="77777777" w:rsidR="007A1684" w:rsidRDefault="007A1684" w:rsidP="007A1684">
            <w:pPr>
              <w:pStyle w:val="B2"/>
              <w:rPr>
                <w:lang w:eastAsia="ko-KR"/>
              </w:rPr>
            </w:pPr>
            <w:r>
              <w:rPr>
                <w:lang w:eastAsia="ko-KR"/>
              </w:rPr>
              <w:t>2&gt;</w:t>
            </w:r>
            <w:r>
              <w:rPr>
                <w:lang w:eastAsia="ko-KR"/>
              </w:rPr>
              <w:tab/>
              <w:t>else:</w:t>
            </w:r>
          </w:p>
          <w:p w14:paraId="1605C91C" w14:textId="77777777" w:rsidR="007A1684" w:rsidRDefault="007A1684" w:rsidP="007A1684">
            <w:pPr>
              <w:pStyle w:val="B3"/>
              <w:rPr>
                <w:lang w:eastAsia="ko-KR"/>
              </w:rPr>
            </w:pPr>
            <w:r>
              <w:rPr>
                <w:lang w:eastAsia="ko-KR"/>
              </w:rPr>
              <w:t>3&gt;</w:t>
            </w:r>
            <w:r>
              <w:rPr>
                <w:lang w:eastAsia="ko-KR"/>
              </w:rPr>
              <w:tab/>
            </w:r>
            <w:r w:rsidRPr="005C2F51">
              <w:rPr>
                <w:highlight w:val="yellow"/>
                <w:lang w:eastAsia="ko-KR"/>
              </w:rPr>
              <w:t>select any SSB</w:t>
            </w:r>
            <w:r>
              <w:rPr>
                <w:lang w:eastAsia="ko-KR"/>
              </w:rPr>
              <w:t>.</w:t>
            </w:r>
          </w:p>
          <w:p w14:paraId="4E216ADA" w14:textId="21279A28" w:rsidR="007A1684" w:rsidRPr="007A1684" w:rsidRDefault="007A1684" w:rsidP="00334AE6">
            <w:pPr>
              <w:pStyle w:val="NO"/>
              <w:rPr>
                <w:lang w:eastAsia="ko-KR"/>
              </w:rPr>
            </w:pPr>
            <w:r>
              <w:rPr>
                <w:lang w:eastAsia="ko-KR"/>
              </w:rPr>
              <w:t>…</w:t>
            </w:r>
          </w:p>
        </w:tc>
      </w:tr>
    </w:tbl>
    <w:p w14:paraId="524F2229" w14:textId="77777777" w:rsidR="007A1684" w:rsidRPr="008A1C37" w:rsidRDefault="007A1684" w:rsidP="00976731">
      <w:pPr>
        <w:rPr>
          <w:lang w:val="en-US"/>
        </w:rPr>
      </w:pPr>
    </w:p>
    <w:p w14:paraId="2BBFF540" w14:textId="13A2C207" w:rsidR="00A209D6" w:rsidRPr="006E13D1" w:rsidRDefault="00A209D6" w:rsidP="00A209D6">
      <w:pPr>
        <w:pStyle w:val="Heading1"/>
      </w:pPr>
      <w:r w:rsidRPr="006E13D1">
        <w:t>2</w:t>
      </w:r>
      <w:r w:rsidRPr="006E13D1">
        <w:tab/>
      </w:r>
      <w:r w:rsidR="007A1684">
        <w:t>Discussion</w:t>
      </w:r>
    </w:p>
    <w:p w14:paraId="5685DE0C" w14:textId="5C129451" w:rsidR="00A84277" w:rsidRDefault="007A1684" w:rsidP="00A84277">
      <w:r>
        <w:t xml:space="preserve">Looking at the description in detail, we observe that contention-free Random Access Resources (CFRA) are only used if the corresponding SSB is above </w:t>
      </w:r>
      <w:proofErr w:type="spellStart"/>
      <w:r w:rsidRPr="007A1684">
        <w:rPr>
          <w:i/>
        </w:rPr>
        <w:t>rsrp-Thr</w:t>
      </w:r>
      <w:r>
        <w:rPr>
          <w:i/>
        </w:rPr>
        <w:t>e</w:t>
      </w:r>
      <w:r w:rsidRPr="007A1684">
        <w:rPr>
          <w:i/>
        </w:rPr>
        <w:t>sholdSSB</w:t>
      </w:r>
      <w:proofErr w:type="spellEnd"/>
      <w:r>
        <w:t xml:space="preserve">, or the corresponding CSI-RS is above </w:t>
      </w:r>
      <w:proofErr w:type="spellStart"/>
      <w:r w:rsidRPr="007A1684">
        <w:rPr>
          <w:i/>
        </w:rPr>
        <w:t>rsrp</w:t>
      </w:r>
      <w:proofErr w:type="spellEnd"/>
      <w:r w:rsidRPr="007A1684">
        <w:rPr>
          <w:i/>
        </w:rPr>
        <w:t>-</w:t>
      </w:r>
      <w:proofErr w:type="spellStart"/>
      <w:r w:rsidRPr="007A1684">
        <w:rPr>
          <w:i/>
        </w:rPr>
        <w:t>ThresholdCSI</w:t>
      </w:r>
      <w:proofErr w:type="spellEnd"/>
      <w:r w:rsidRPr="007A1684">
        <w:rPr>
          <w:i/>
        </w:rPr>
        <w:t>-RS</w:t>
      </w:r>
      <w:r>
        <w:t xml:space="preserve">. </w:t>
      </w:r>
      <w:r>
        <w:lastRenderedPageBreak/>
        <w:t>Otherwise, the CFRA resources are NOT used and the UE falls back to CBRA</w:t>
      </w:r>
      <w:r w:rsidR="00334AE6">
        <w:t xml:space="preserve">, even if the </w:t>
      </w:r>
      <w:r w:rsidR="002F1445">
        <w:t xml:space="preserve">ultimately </w:t>
      </w:r>
      <w:r w:rsidR="00334AE6">
        <w:t>selected SSB has CFRA resources configured, and even if the selected SSB is the strongest one</w:t>
      </w:r>
      <w:r>
        <w:t>.</w:t>
      </w:r>
    </w:p>
    <w:p w14:paraId="36FAE4AF" w14:textId="4FD0BBA5" w:rsidR="005C2F51" w:rsidRDefault="005C2F51" w:rsidP="00A84277">
      <w:proofErr w:type="gramStart"/>
      <w:r>
        <w:t>In particular, it</w:t>
      </w:r>
      <w:proofErr w:type="gramEnd"/>
      <w:r>
        <w:t xml:space="preserve"> may happen that</w:t>
      </w:r>
      <w:r w:rsidR="002F1445">
        <w:t>:</w:t>
      </w:r>
    </w:p>
    <w:p w14:paraId="52D31851" w14:textId="278E3464" w:rsidR="005C2F51" w:rsidRDefault="005C2F51" w:rsidP="005C2F51">
      <w:pPr>
        <w:pStyle w:val="ListParagraph"/>
        <w:numPr>
          <w:ilvl w:val="0"/>
          <w:numId w:val="16"/>
        </w:numPr>
      </w:pPr>
      <w:r>
        <w:t xml:space="preserve">CFRA resources are available, but below </w:t>
      </w:r>
      <w:proofErr w:type="spellStart"/>
      <w:r w:rsidRPr="007A1684">
        <w:rPr>
          <w:i/>
        </w:rPr>
        <w:t>rsrp-Thr</w:t>
      </w:r>
      <w:r>
        <w:rPr>
          <w:i/>
        </w:rPr>
        <w:t>e</w:t>
      </w:r>
      <w:r w:rsidRPr="007A1684">
        <w:rPr>
          <w:i/>
        </w:rPr>
        <w:t>sholdSSB</w:t>
      </w:r>
      <w:proofErr w:type="spellEnd"/>
      <w:r>
        <w:t xml:space="preserve"> or </w:t>
      </w:r>
      <w:proofErr w:type="spellStart"/>
      <w:r w:rsidRPr="007A1684">
        <w:rPr>
          <w:i/>
        </w:rPr>
        <w:t>rsrp</w:t>
      </w:r>
      <w:proofErr w:type="spellEnd"/>
      <w:r w:rsidRPr="007A1684">
        <w:rPr>
          <w:i/>
        </w:rPr>
        <w:t>-</w:t>
      </w:r>
      <w:proofErr w:type="spellStart"/>
      <w:r w:rsidRPr="007A1684">
        <w:rPr>
          <w:i/>
        </w:rPr>
        <w:t>Thr</w:t>
      </w:r>
      <w:r>
        <w:rPr>
          <w:i/>
        </w:rPr>
        <w:t>e</w:t>
      </w:r>
      <w:r w:rsidRPr="007A1684">
        <w:rPr>
          <w:i/>
        </w:rPr>
        <w:t>shold</w:t>
      </w:r>
      <w:r>
        <w:rPr>
          <w:i/>
        </w:rPr>
        <w:t>CSI</w:t>
      </w:r>
      <w:proofErr w:type="spellEnd"/>
      <w:r>
        <w:rPr>
          <w:i/>
        </w:rPr>
        <w:t>-RS</w:t>
      </w:r>
      <w:r>
        <w:t>.</w:t>
      </w:r>
    </w:p>
    <w:p w14:paraId="157C9DFF" w14:textId="085F55D6" w:rsidR="005C2F51" w:rsidRDefault="005C2F51" w:rsidP="005C2F51">
      <w:pPr>
        <w:pStyle w:val="ListParagraph"/>
        <w:numPr>
          <w:ilvl w:val="0"/>
          <w:numId w:val="16"/>
        </w:numPr>
      </w:pPr>
      <w:r>
        <w:t>Nevertheless, an SSB with CFRA resources is the strongest SSB, so that it is likely that this SSB is selected by the UE (see yellow part</w:t>
      </w:r>
      <w:r w:rsidR="002F1445">
        <w:t xml:space="preserve"> in the box in Section 1</w:t>
      </w:r>
      <w:r>
        <w:t>).</w:t>
      </w:r>
    </w:p>
    <w:p w14:paraId="3089ED58" w14:textId="395DBBED" w:rsidR="005C2F51" w:rsidRDefault="005C2F51" w:rsidP="005C2F51">
      <w:pPr>
        <w:pStyle w:val="ListParagraph"/>
        <w:numPr>
          <w:ilvl w:val="0"/>
          <w:numId w:val="16"/>
        </w:numPr>
      </w:pPr>
      <w:r>
        <w:t>In this case, the UE would do (unnecessarily) CBRA, although CFRA resources are available on this SSB</w:t>
      </w:r>
    </w:p>
    <w:p w14:paraId="799C0401" w14:textId="09C4DFD0" w:rsidR="005C2F51" w:rsidRDefault="005C2F51" w:rsidP="005C2F51">
      <w:r>
        <w:t xml:space="preserve">It should be out of question, that this is </w:t>
      </w:r>
      <w:r w:rsidR="00754120">
        <w:t xml:space="preserve">unintuitive and </w:t>
      </w:r>
      <w:r>
        <w:t>suboptimal. Recall that unnecessary CBRA fallback introduces additional risk due to preamble collision, it requires to exchange further messages for contention resolution and UE identification, and thereby introduces additional handover interruption and additional interference.</w:t>
      </w:r>
    </w:p>
    <w:p w14:paraId="4C8F4C2E" w14:textId="60CAD1A1" w:rsidR="005C2F51" w:rsidRDefault="005C2F51" w:rsidP="005C2F51">
      <w:r>
        <w:t>The relevant question</w:t>
      </w:r>
      <w:r w:rsidR="0000628A">
        <w:t>s</w:t>
      </w:r>
      <w:r>
        <w:t xml:space="preserve"> </w:t>
      </w:r>
      <w:r w:rsidR="0000628A">
        <w:t>are</w:t>
      </w:r>
      <w:r>
        <w:t>:</w:t>
      </w:r>
    </w:p>
    <w:p w14:paraId="1EF30067" w14:textId="71D1C842" w:rsidR="005C2F51" w:rsidRDefault="005C2F51" w:rsidP="005C2F51">
      <w:pPr>
        <w:pStyle w:val="ListParagraph"/>
        <w:numPr>
          <w:ilvl w:val="0"/>
          <w:numId w:val="17"/>
        </w:numPr>
      </w:pPr>
      <w:r>
        <w:t xml:space="preserve">how </w:t>
      </w:r>
      <w:r w:rsidR="00A66916">
        <w:t>relevant/</w:t>
      </w:r>
      <w:r>
        <w:t>likely</w:t>
      </w:r>
      <w:r w:rsidR="004F4619">
        <w:t xml:space="preserve"> to happen</w:t>
      </w:r>
      <w:r>
        <w:t xml:space="preserve"> this situation is</w:t>
      </w:r>
    </w:p>
    <w:p w14:paraId="42291450" w14:textId="76DBD5F1" w:rsidR="005C2F51" w:rsidRDefault="005C2F51" w:rsidP="005C2F51">
      <w:pPr>
        <w:pStyle w:val="ListParagraph"/>
        <w:numPr>
          <w:ilvl w:val="0"/>
          <w:numId w:val="17"/>
        </w:numPr>
      </w:pPr>
      <w:r>
        <w:t>whether there is any difference between CHO and legacy handover</w:t>
      </w:r>
    </w:p>
    <w:p w14:paraId="36B24734" w14:textId="7811E27C" w:rsidR="00A66916" w:rsidRPr="006E13D1" w:rsidRDefault="006D6605" w:rsidP="00A66916">
      <w:pPr>
        <w:pStyle w:val="Heading2"/>
      </w:pPr>
      <w:r>
        <w:t>2</w:t>
      </w:r>
      <w:r w:rsidR="00A66916" w:rsidRPr="006E13D1">
        <w:t>.1</w:t>
      </w:r>
      <w:r w:rsidR="00A66916" w:rsidRPr="006E13D1">
        <w:tab/>
      </w:r>
      <w:r w:rsidR="00A66916">
        <w:t>Relevance</w:t>
      </w:r>
    </w:p>
    <w:p w14:paraId="6AAB6679" w14:textId="0BC30245" w:rsidR="005C2F51" w:rsidRDefault="00A66916" w:rsidP="005C2F51">
      <w:r>
        <w:t xml:space="preserve">Obviously, the crucial thing is the configuration of </w:t>
      </w:r>
      <w:proofErr w:type="spellStart"/>
      <w:r w:rsidRPr="007A1684">
        <w:rPr>
          <w:i/>
        </w:rPr>
        <w:t>rsrp-Thr</w:t>
      </w:r>
      <w:r>
        <w:rPr>
          <w:i/>
        </w:rPr>
        <w:t>e</w:t>
      </w:r>
      <w:r w:rsidRPr="007A1684">
        <w:rPr>
          <w:i/>
        </w:rPr>
        <w:t>sholdSSB</w:t>
      </w:r>
      <w:proofErr w:type="spellEnd"/>
      <w:r>
        <w:t xml:space="preserve"> or </w:t>
      </w:r>
      <w:proofErr w:type="spellStart"/>
      <w:r w:rsidRPr="007A1684">
        <w:rPr>
          <w:i/>
        </w:rPr>
        <w:t>rsrp</w:t>
      </w:r>
      <w:proofErr w:type="spellEnd"/>
      <w:r w:rsidRPr="007A1684">
        <w:rPr>
          <w:i/>
        </w:rPr>
        <w:t>-</w:t>
      </w:r>
      <w:proofErr w:type="spellStart"/>
      <w:r w:rsidRPr="007A1684">
        <w:rPr>
          <w:i/>
        </w:rPr>
        <w:t>Thr</w:t>
      </w:r>
      <w:r>
        <w:rPr>
          <w:i/>
        </w:rPr>
        <w:t>e</w:t>
      </w:r>
      <w:r w:rsidRPr="007A1684">
        <w:rPr>
          <w:i/>
        </w:rPr>
        <w:t>shold</w:t>
      </w:r>
      <w:r>
        <w:rPr>
          <w:i/>
        </w:rPr>
        <w:t>CSI</w:t>
      </w:r>
      <w:proofErr w:type="spellEnd"/>
      <w:r>
        <w:rPr>
          <w:i/>
        </w:rPr>
        <w:t>-RS</w:t>
      </w:r>
      <w:r>
        <w:t xml:space="preserve">. The following trade-off </w:t>
      </w:r>
      <w:proofErr w:type="gramStart"/>
      <w:r>
        <w:t>has to</w:t>
      </w:r>
      <w:proofErr w:type="gramEnd"/>
      <w:r>
        <w:t xml:space="preserve"> be made when configuring this threshold:</w:t>
      </w:r>
    </w:p>
    <w:p w14:paraId="1637E8AF" w14:textId="1F3AD2AC" w:rsidR="00A66916" w:rsidRDefault="00A66916" w:rsidP="00A66916">
      <w:pPr>
        <w:pStyle w:val="ListParagraph"/>
        <w:numPr>
          <w:ilvl w:val="0"/>
          <w:numId w:val="18"/>
        </w:numPr>
      </w:pPr>
      <w:r>
        <w:t xml:space="preserve">The smaller the threshold, the more </w:t>
      </w:r>
      <w:r w:rsidR="0000628A">
        <w:t xml:space="preserve">often </w:t>
      </w:r>
      <w:r>
        <w:t>the UE prioritize</w:t>
      </w:r>
      <w:r w:rsidR="0000628A">
        <w:t>s</w:t>
      </w:r>
      <w:r>
        <w:t xml:space="preserve"> the CFRA resources, i.e. the more consequently it tries to use the configured CFRA resources. So, a small threshold will minimize the unnecessary CBRA fallback.</w:t>
      </w:r>
    </w:p>
    <w:p w14:paraId="51CC5549" w14:textId="063AAE63" w:rsidR="00AF01E2" w:rsidRDefault="00A66916" w:rsidP="00A66916">
      <w:pPr>
        <w:pStyle w:val="ListParagraph"/>
        <w:numPr>
          <w:ilvl w:val="0"/>
          <w:numId w:val="18"/>
        </w:numPr>
      </w:pPr>
      <w:r>
        <w:t>However, a small threshold also increases the risk of handover failure.</w:t>
      </w:r>
      <w:r w:rsidR="006C57AC">
        <w:t xml:space="preserve"> Note that signal strengths</w:t>
      </w:r>
      <w:r w:rsidR="003E1004">
        <w:t xml:space="preserve"> of the target cells/beams</w:t>
      </w:r>
      <w:r w:rsidR="006C57AC">
        <w:t xml:space="preserve"> are compared against the thresholds and interference is not considered. Even though strength is above a decent threshold, </w:t>
      </w:r>
      <w:r w:rsidR="0096327E">
        <w:t xml:space="preserve">the </w:t>
      </w:r>
      <w:r w:rsidR="006C57AC">
        <w:t>quality (SINR) could be bad leading to handover failure. With a small threshold, it is likely that the UE will not select the strongest</w:t>
      </w:r>
      <w:r w:rsidR="003E1004">
        <w:t xml:space="preserve"> available</w:t>
      </w:r>
      <w:r w:rsidR="006C57AC">
        <w:t xml:space="preserve"> S</w:t>
      </w:r>
      <w:r w:rsidR="00AF01E2">
        <w:t>SB and suffers from interference</w:t>
      </w:r>
      <w:r w:rsidR="003E1004">
        <w:t xml:space="preserve"> (from </w:t>
      </w:r>
      <w:proofErr w:type="spellStart"/>
      <w:r w:rsidR="003E1004">
        <w:t>neighboring</w:t>
      </w:r>
      <w:proofErr w:type="spellEnd"/>
      <w:r w:rsidR="003E1004">
        <w:t xml:space="preserve"> cell or </w:t>
      </w:r>
      <w:proofErr w:type="spellStart"/>
      <w:r w:rsidR="003E1004">
        <w:t>neighboring</w:t>
      </w:r>
      <w:proofErr w:type="spellEnd"/>
      <w:r w:rsidR="003E1004">
        <w:t xml:space="preserve"> beam)</w:t>
      </w:r>
      <w:r w:rsidR="00AF01E2">
        <w:t>.</w:t>
      </w:r>
    </w:p>
    <w:p w14:paraId="0FB12E39" w14:textId="57C2CA11" w:rsidR="00A66916" w:rsidRDefault="00AF01E2" w:rsidP="00A66916">
      <w:pPr>
        <w:pStyle w:val="ListParagraph"/>
        <w:numPr>
          <w:ilvl w:val="0"/>
          <w:numId w:val="18"/>
        </w:numPr>
      </w:pPr>
      <w:r>
        <w:t>Vice versa, a larger threshold reduces the risk of handover failure, but increases the unnecessary CBRA fallbacks.</w:t>
      </w:r>
    </w:p>
    <w:p w14:paraId="54AB8DFC" w14:textId="1DF94920" w:rsidR="00AF01E2" w:rsidRDefault="00AF01E2" w:rsidP="00AF01E2">
      <w:r>
        <w:t>Th</w:t>
      </w:r>
      <w:r w:rsidR="003E1004">
        <w:t>ese</w:t>
      </w:r>
      <w:r>
        <w:t xml:space="preserve"> explanation</w:t>
      </w:r>
      <w:r w:rsidR="003E1004">
        <w:t>s</w:t>
      </w:r>
      <w:r>
        <w:t xml:space="preserve"> show that there is a high sensitivity on the configuration of the thresholds</w:t>
      </w:r>
      <w:r w:rsidR="00F1538C">
        <w:t xml:space="preserve"> for contention-free RA</w:t>
      </w:r>
      <w:r>
        <w:t>.</w:t>
      </w:r>
      <w:r w:rsidR="0096327E">
        <w:t xml:space="preserve"> Typically, we want to avoid handover failures (and the involved interruption through RRC re-establishment) as much as possible, and hence we </w:t>
      </w:r>
      <w:proofErr w:type="gramStart"/>
      <w:r w:rsidR="0096327E">
        <w:t>have to</w:t>
      </w:r>
      <w:proofErr w:type="gramEnd"/>
      <w:r w:rsidR="0096327E">
        <w:t xml:space="preserve"> configure a conservative, i.e. large enough threshold. This threshold massively depends on the interference situation which can be very different in different cells</w:t>
      </w:r>
      <w:r w:rsidR="00BB4DCE">
        <w:t>,</w:t>
      </w:r>
      <w:r w:rsidR="0096327E">
        <w:t xml:space="preserve"> </w:t>
      </w:r>
      <w:r w:rsidR="00BB4DCE">
        <w:t>even in</w:t>
      </w:r>
      <w:r w:rsidR="0096327E">
        <w:t xml:space="preserve"> different beams, and it may even change over time.</w:t>
      </w:r>
    </w:p>
    <w:p w14:paraId="517C2227" w14:textId="3E4EFFD4" w:rsidR="00D10741" w:rsidRDefault="00D10741" w:rsidP="00D10741">
      <w:pPr>
        <w:jc w:val="both"/>
        <w:rPr>
          <w:b/>
        </w:rPr>
      </w:pPr>
      <w:r>
        <w:rPr>
          <w:b/>
        </w:rPr>
        <w:t>Observation 1: (Unnecessary) CBRA fallbacks are very sensitive to the configurat</w:t>
      </w:r>
      <w:r w:rsidRPr="00D10741">
        <w:rPr>
          <w:b/>
        </w:rPr>
        <w:t xml:space="preserve">ion of </w:t>
      </w:r>
      <w:proofErr w:type="spellStart"/>
      <w:r w:rsidRPr="00D10741">
        <w:rPr>
          <w:b/>
          <w:i/>
        </w:rPr>
        <w:t>rsrp-ThresholdSSB</w:t>
      </w:r>
      <w:proofErr w:type="spellEnd"/>
      <w:r w:rsidRPr="00D10741">
        <w:rPr>
          <w:b/>
        </w:rPr>
        <w:t xml:space="preserve"> or </w:t>
      </w:r>
      <w:proofErr w:type="spellStart"/>
      <w:r w:rsidRPr="00D10741">
        <w:rPr>
          <w:b/>
          <w:i/>
        </w:rPr>
        <w:t>rsrp</w:t>
      </w:r>
      <w:proofErr w:type="spellEnd"/>
      <w:r w:rsidRPr="00D10741">
        <w:rPr>
          <w:b/>
          <w:i/>
        </w:rPr>
        <w:t>-</w:t>
      </w:r>
      <w:proofErr w:type="spellStart"/>
      <w:r w:rsidRPr="00D10741">
        <w:rPr>
          <w:b/>
          <w:i/>
        </w:rPr>
        <w:t>ThresholdCSI</w:t>
      </w:r>
      <w:proofErr w:type="spellEnd"/>
      <w:r w:rsidRPr="00D10741">
        <w:rPr>
          <w:b/>
          <w:i/>
        </w:rPr>
        <w:t>-RS</w:t>
      </w:r>
      <w:r>
        <w:rPr>
          <w:b/>
          <w:i/>
        </w:rPr>
        <w:t>.</w:t>
      </w:r>
      <w:r w:rsidRPr="00D10741">
        <w:rPr>
          <w:b/>
        </w:rPr>
        <w:t xml:space="preserve"> Large threshold will inevitably lead to CBRA fallbacks.</w:t>
      </w:r>
    </w:p>
    <w:p w14:paraId="64855B8C" w14:textId="1467536E" w:rsidR="00D10741" w:rsidRDefault="00D10741" w:rsidP="00D10741">
      <w:pPr>
        <w:jc w:val="both"/>
        <w:rPr>
          <w:b/>
        </w:rPr>
      </w:pPr>
      <w:r>
        <w:rPr>
          <w:b/>
        </w:rPr>
        <w:t>Observation 2: Configurat</w:t>
      </w:r>
      <w:r w:rsidRPr="00D10741">
        <w:rPr>
          <w:b/>
        </w:rPr>
        <w:t xml:space="preserve">ion of </w:t>
      </w:r>
      <w:proofErr w:type="spellStart"/>
      <w:r w:rsidRPr="00D10741">
        <w:rPr>
          <w:b/>
          <w:i/>
        </w:rPr>
        <w:t>rsrp-ThresholdSSB</w:t>
      </w:r>
      <w:proofErr w:type="spellEnd"/>
      <w:r w:rsidRPr="00D10741">
        <w:rPr>
          <w:b/>
        </w:rPr>
        <w:t xml:space="preserve"> or </w:t>
      </w:r>
      <w:proofErr w:type="spellStart"/>
      <w:r w:rsidRPr="00D10741">
        <w:rPr>
          <w:b/>
          <w:i/>
        </w:rPr>
        <w:t>rsrp</w:t>
      </w:r>
      <w:proofErr w:type="spellEnd"/>
      <w:r w:rsidRPr="00D10741">
        <w:rPr>
          <w:b/>
          <w:i/>
        </w:rPr>
        <w:t>-</w:t>
      </w:r>
      <w:proofErr w:type="spellStart"/>
      <w:r w:rsidRPr="00D10741">
        <w:rPr>
          <w:b/>
          <w:i/>
        </w:rPr>
        <w:t>ThresholdCSI</w:t>
      </w:r>
      <w:proofErr w:type="spellEnd"/>
      <w:r w:rsidRPr="00D10741">
        <w:rPr>
          <w:b/>
          <w:i/>
        </w:rPr>
        <w:t>-RS</w:t>
      </w:r>
      <w:r w:rsidRPr="00D10741">
        <w:rPr>
          <w:b/>
        </w:rPr>
        <w:t xml:space="preserve"> </w:t>
      </w:r>
      <w:r>
        <w:rPr>
          <w:b/>
        </w:rPr>
        <w:t>is challenging</w:t>
      </w:r>
      <w:r w:rsidRPr="00D10741">
        <w:rPr>
          <w:b/>
        </w:rPr>
        <w:t>.</w:t>
      </w:r>
      <w:r>
        <w:rPr>
          <w:b/>
        </w:rPr>
        <w:t xml:space="preserve"> In order to avoid handover failures, conservative (i.e. large) thresholds </w:t>
      </w:r>
      <w:proofErr w:type="gramStart"/>
      <w:r>
        <w:rPr>
          <w:b/>
        </w:rPr>
        <w:t>have to</w:t>
      </w:r>
      <w:proofErr w:type="gramEnd"/>
      <w:r>
        <w:rPr>
          <w:b/>
        </w:rPr>
        <w:t xml:space="preserve"> be configured.</w:t>
      </w:r>
    </w:p>
    <w:p w14:paraId="77B94752" w14:textId="2EB0D964" w:rsidR="00D10741" w:rsidRPr="008A1C37" w:rsidRDefault="00D10741" w:rsidP="00D10741">
      <w:pPr>
        <w:jc w:val="both"/>
      </w:pPr>
      <w:r>
        <w:t>This suggests that the problem seems rather relevant, which is further illustrated by simulation</w:t>
      </w:r>
      <w:r w:rsidR="001C308B">
        <w:t xml:space="preserve"> results, shown</w:t>
      </w:r>
      <w:r>
        <w:t xml:space="preserve"> in section 3.3.</w:t>
      </w:r>
    </w:p>
    <w:p w14:paraId="033EE790" w14:textId="3DE27860" w:rsidR="00AF01E2" w:rsidRPr="006E13D1" w:rsidRDefault="006D6605" w:rsidP="00AF01E2">
      <w:pPr>
        <w:pStyle w:val="Heading2"/>
      </w:pPr>
      <w:r>
        <w:t>2</w:t>
      </w:r>
      <w:r w:rsidR="00AF01E2" w:rsidRPr="006E13D1">
        <w:t>.</w:t>
      </w:r>
      <w:r w:rsidR="0096327E">
        <w:t>2</w:t>
      </w:r>
      <w:r w:rsidR="00AF01E2" w:rsidRPr="006E13D1">
        <w:tab/>
      </w:r>
      <w:r w:rsidR="0096327E">
        <w:t>Difference between legacy and conditional handover</w:t>
      </w:r>
    </w:p>
    <w:p w14:paraId="36B50A67" w14:textId="2D81AFA2" w:rsidR="00AF01E2" w:rsidRDefault="00D10741" w:rsidP="00AF01E2">
      <w:r>
        <w:t xml:space="preserve">In order to understand the differences between legacy and conditional handover, we </w:t>
      </w:r>
      <w:proofErr w:type="gramStart"/>
      <w:r>
        <w:t>have to</w:t>
      </w:r>
      <w:proofErr w:type="gramEnd"/>
      <w:r>
        <w:t xml:space="preserve"> investigate in more detail, how handover failures occur when the threshold is too large. Typically, during (conditional) handover preparation</w:t>
      </w:r>
      <w:r w:rsidR="00506322">
        <w:t xml:space="preserve">, CFRA resources are allocated based on </w:t>
      </w:r>
      <w:r w:rsidR="003F2040">
        <w:t xml:space="preserve">the strongest </w:t>
      </w:r>
      <w:r w:rsidR="00506322">
        <w:t xml:space="preserve">beam-level </w:t>
      </w:r>
      <w:r w:rsidR="003F2040">
        <w:t>measurements</w:t>
      </w:r>
      <w:r w:rsidR="00506322">
        <w:t xml:space="preserve"> which are included in the measurement report triggering the handover. Let </w:t>
      </w:r>
      <w:r w:rsidR="003F2040">
        <w:t>u</w:t>
      </w:r>
      <w:r w:rsidR="00506322">
        <w:t xml:space="preserve">s assume for a moment, that the threshold is </w:t>
      </w:r>
      <w:r w:rsidR="00D50959">
        <w:t>-</w:t>
      </w:r>
      <w:r w:rsidR="00506322">
        <w:t xml:space="preserve">infinity such that the UE would </w:t>
      </w:r>
      <w:proofErr w:type="gramStart"/>
      <w:r w:rsidR="00506322">
        <w:t xml:space="preserve">definitely </w:t>
      </w:r>
      <w:r w:rsidR="003501C9">
        <w:t>perform</w:t>
      </w:r>
      <w:proofErr w:type="gramEnd"/>
      <w:r w:rsidR="003501C9">
        <w:t xml:space="preserve"> CFRA on</w:t>
      </w:r>
      <w:r w:rsidR="00506322">
        <w:t xml:space="preserve"> the </w:t>
      </w:r>
      <w:r w:rsidR="00C50990">
        <w:t>SS</w:t>
      </w:r>
      <w:r w:rsidR="003501C9">
        <w:t>B with CFRA resources. A handover failure will happen under two circumstances:</w:t>
      </w:r>
    </w:p>
    <w:p w14:paraId="47053EF0" w14:textId="7C504646" w:rsidR="003501C9" w:rsidRDefault="003501C9" w:rsidP="003501C9">
      <w:pPr>
        <w:pStyle w:val="ListParagraph"/>
        <w:numPr>
          <w:ilvl w:val="0"/>
          <w:numId w:val="19"/>
        </w:numPr>
      </w:pPr>
      <w:r>
        <w:t>The channel conditions of the SSBs (=beam) for which the CFRA resources have been provided, have degraded.</w:t>
      </w:r>
    </w:p>
    <w:p w14:paraId="2EA4F54D" w14:textId="5E59B60E" w:rsidR="003501C9" w:rsidRDefault="003501C9" w:rsidP="003501C9">
      <w:pPr>
        <w:pStyle w:val="ListParagraph"/>
        <w:numPr>
          <w:ilvl w:val="0"/>
          <w:numId w:val="19"/>
        </w:numPr>
      </w:pPr>
      <w:r>
        <w:t>The beam-level measurements, on which the allocation of CFRA resources have been based on, were inaccurate</w:t>
      </w:r>
    </w:p>
    <w:p w14:paraId="01BC408D" w14:textId="28128660" w:rsidR="00D50959" w:rsidRDefault="00D50959" w:rsidP="003501C9">
      <w:r>
        <w:lastRenderedPageBreak/>
        <w:t>The latter problem of inaccurate beam-level measurements has very similar impact for both legacy and conditional handover. We will now focus on the former problem of channel degradation.</w:t>
      </w:r>
    </w:p>
    <w:p w14:paraId="06B659DB" w14:textId="3EFA8758" w:rsidR="003501C9" w:rsidRDefault="003501C9" w:rsidP="00B633E8">
      <w:r>
        <w:t xml:space="preserve">For legacy handover, the time between the (beam-level) measurements and the </w:t>
      </w:r>
      <w:r w:rsidR="00D50959">
        <w:t xml:space="preserve">random access </w:t>
      </w:r>
      <w:r>
        <w:t>resource selection is small, and it is thereby unlikely that the SSBs have degraded significantly. So, even if the UE desperately stick</w:t>
      </w:r>
      <w:r w:rsidR="003F2040">
        <w:t>s</w:t>
      </w:r>
      <w:r>
        <w:t xml:space="preserve"> to the prepared SSB with CFRA resources, the risk of handover failure </w:t>
      </w:r>
      <w:r w:rsidR="003F2040">
        <w:t>will be</w:t>
      </w:r>
      <w:r>
        <w:t xml:space="preserve"> small</w:t>
      </w:r>
      <w:r w:rsidR="00D50959">
        <w:t>.</w:t>
      </w:r>
      <w:r w:rsidR="00B633E8">
        <w:t xml:space="preserve"> If the strongest beam </w:t>
      </w:r>
      <w:r w:rsidR="003F2040">
        <w:t xml:space="preserve">(SSB) </w:t>
      </w:r>
      <w:r w:rsidR="00B633E8">
        <w:t>was prepared for CFRA, it is very likely that it is still the strongest beam during RACH.</w:t>
      </w:r>
      <w:r w:rsidR="00D50959">
        <w:t xml:space="preserve"> From that, we conclude for the legacy handover, that the risk of </w:t>
      </w:r>
      <w:proofErr w:type="spellStart"/>
      <w:r w:rsidR="00D50959">
        <w:t>HoF</w:t>
      </w:r>
      <w:proofErr w:type="spellEnd"/>
      <w:r w:rsidR="00D50959">
        <w:t xml:space="preserve"> is small</w:t>
      </w:r>
      <w:r w:rsidR="003F2040">
        <w:t xml:space="preserve"> (at least it is independent of the threshold)</w:t>
      </w:r>
      <w:r w:rsidR="00D50959">
        <w:t>, thereby a small threshold can be used and CBRA fallbacks can be kept small. In other words, the current procedure works well for legacy handover.</w:t>
      </w:r>
    </w:p>
    <w:p w14:paraId="54108365" w14:textId="5696411F" w:rsidR="00D50959" w:rsidRDefault="00D50959" w:rsidP="00D50959">
      <w:pPr>
        <w:jc w:val="both"/>
        <w:rPr>
          <w:b/>
        </w:rPr>
      </w:pPr>
      <w:r>
        <w:rPr>
          <w:b/>
        </w:rPr>
        <w:t>Observation 3: The current MAC procedure for random access resource selection works fine for legacy handover.</w:t>
      </w:r>
    </w:p>
    <w:p w14:paraId="2BB4EDF7" w14:textId="152A8851" w:rsidR="003501C9" w:rsidRDefault="00D50959" w:rsidP="003501C9">
      <w:r>
        <w:t xml:space="preserve">On the other hand, for the conditional handover, the time between (beam-level) measurements and the random access resource selection can be much larger. Hence, </w:t>
      </w:r>
      <w:r w:rsidR="00B633E8">
        <w:t>it is likely that the strongest beams (which have been prepared for CFRA) are no longer among the strongest</w:t>
      </w:r>
      <w:r w:rsidR="003F2040">
        <w:t xml:space="preserve"> such that an additional check/verification before RACH is necessary</w:t>
      </w:r>
      <w:r w:rsidR="00B633E8">
        <w:t>. Consequently, handover failures are much more likely</w:t>
      </w:r>
      <w:r w:rsidR="003F2040">
        <w:t xml:space="preserve"> when the threshold is low</w:t>
      </w:r>
      <w:r w:rsidR="00B633E8">
        <w:t>, and the sensitivity of handover failures against the threshold is much larger than with legacy handover.</w:t>
      </w:r>
    </w:p>
    <w:p w14:paraId="7B65FA9E" w14:textId="111FDC0C" w:rsidR="00B633E8" w:rsidRDefault="00B633E8" w:rsidP="00B633E8">
      <w:pPr>
        <w:jc w:val="both"/>
        <w:rPr>
          <w:b/>
        </w:rPr>
      </w:pPr>
      <w:r>
        <w:rPr>
          <w:b/>
        </w:rPr>
        <w:t>Observation 4: The sensitivity of handover failures against the threshold is much larger with conditional handover.</w:t>
      </w:r>
    </w:p>
    <w:p w14:paraId="0D69F72C" w14:textId="514BD76B" w:rsidR="0096327E" w:rsidRPr="006E13D1" w:rsidRDefault="006D6605" w:rsidP="0096327E">
      <w:pPr>
        <w:pStyle w:val="Heading2"/>
      </w:pPr>
      <w:r>
        <w:t>2</w:t>
      </w:r>
      <w:r w:rsidR="0096327E" w:rsidRPr="006E13D1">
        <w:t>.</w:t>
      </w:r>
      <w:r w:rsidR="0096327E">
        <w:t>3</w:t>
      </w:r>
      <w:r w:rsidR="0096327E" w:rsidRPr="006E13D1">
        <w:tab/>
      </w:r>
      <w:r w:rsidR="0096327E">
        <w:t>Illustration with simulations</w:t>
      </w:r>
    </w:p>
    <w:p w14:paraId="75B83ABD" w14:textId="7212E805" w:rsidR="00AF01E2" w:rsidRDefault="00B633E8" w:rsidP="00AF01E2">
      <w:r>
        <w:t>We will illustrate the observations above with some simulation results.</w:t>
      </w:r>
    </w:p>
    <w:p w14:paraId="5A5C0CAA" w14:textId="5E5660FA" w:rsidR="00DF3917" w:rsidRDefault="00DF3917" w:rsidP="00DF3917">
      <w:pPr>
        <w:pStyle w:val="ListParagraph"/>
        <w:numPr>
          <w:ilvl w:val="0"/>
          <w:numId w:val="20"/>
        </w:numPr>
      </w:pPr>
      <w:r>
        <w:t xml:space="preserve">Results are shown for </w:t>
      </w:r>
      <w:r w:rsidR="004D2A3D">
        <w:t xml:space="preserve">legacy HO (right) </w:t>
      </w:r>
      <w:r>
        <w:t xml:space="preserve">and for </w:t>
      </w:r>
      <w:r w:rsidR="004D2A3D">
        <w:t xml:space="preserve">CHO (left) </w:t>
      </w:r>
    </w:p>
    <w:p w14:paraId="0841657E" w14:textId="149AFAD6" w:rsidR="00DF3917" w:rsidRDefault="00DF3917" w:rsidP="00DF3917">
      <w:pPr>
        <w:pStyle w:val="ListParagraph"/>
        <w:numPr>
          <w:ilvl w:val="0"/>
          <w:numId w:val="20"/>
        </w:numPr>
      </w:pPr>
      <w:r>
        <w:t xml:space="preserve">On the x-axis we sweep </w:t>
      </w:r>
      <w:proofErr w:type="spellStart"/>
      <w:r w:rsidRPr="006B421E">
        <w:rPr>
          <w:i/>
        </w:rPr>
        <w:t>rsrp-ThresholdSSB</w:t>
      </w:r>
      <w:proofErr w:type="spellEnd"/>
    </w:p>
    <w:p w14:paraId="1895AA2D" w14:textId="0758759E" w:rsidR="00DF3917" w:rsidRDefault="00DF3917" w:rsidP="00DF3917">
      <w:pPr>
        <w:pStyle w:val="ListParagraph"/>
        <w:numPr>
          <w:ilvl w:val="0"/>
          <w:numId w:val="20"/>
        </w:numPr>
      </w:pPr>
      <w:r>
        <w:t>Solid</w:t>
      </w:r>
      <w:r w:rsidR="001C308B">
        <w:t>-line</w:t>
      </w:r>
      <w:r>
        <w:t xml:space="preserve"> results show the handover failures (scale is on the left axis)</w:t>
      </w:r>
    </w:p>
    <w:p w14:paraId="0AB5526B" w14:textId="64C3B130" w:rsidR="00DF3917" w:rsidRDefault="00DF3917" w:rsidP="00DF3917">
      <w:pPr>
        <w:pStyle w:val="ListParagraph"/>
        <w:numPr>
          <w:ilvl w:val="0"/>
          <w:numId w:val="20"/>
        </w:numPr>
      </w:pPr>
      <w:r>
        <w:t>Dashed</w:t>
      </w:r>
      <w:r w:rsidR="001C308B">
        <w:t>-line</w:t>
      </w:r>
      <w:r>
        <w:t xml:space="preserve"> results show the CBRA fallback percentage (scale is on the right axis)</w:t>
      </w:r>
    </w:p>
    <w:p w14:paraId="166C6895" w14:textId="76C38CF7" w:rsidR="00DF3917" w:rsidRDefault="00DF3917" w:rsidP="00DF3917">
      <w:pPr>
        <w:pStyle w:val="ListParagraph"/>
        <w:numPr>
          <w:ilvl w:val="0"/>
          <w:numId w:val="20"/>
        </w:numPr>
      </w:pPr>
      <w:r>
        <w:t>For the blue results we have prepared the beam with strongest beam-level measurement with CFRA</w:t>
      </w:r>
    </w:p>
    <w:p w14:paraId="4703DDC2" w14:textId="68260988" w:rsidR="00DF3917" w:rsidRDefault="00DF3917" w:rsidP="00DF3917">
      <w:pPr>
        <w:pStyle w:val="ListParagraph"/>
        <w:numPr>
          <w:ilvl w:val="0"/>
          <w:numId w:val="20"/>
        </w:numPr>
      </w:pPr>
      <w:r>
        <w:t>For the orange results we have prepared the 4 beams with strongest beam-level measurements with CFRA</w:t>
      </w:r>
    </w:p>
    <w:p w14:paraId="1648A137" w14:textId="21D3F314" w:rsidR="00DF3917" w:rsidRDefault="00DF3917" w:rsidP="00DF3917">
      <w:pPr>
        <w:pStyle w:val="ListParagraph"/>
        <w:numPr>
          <w:ilvl w:val="0"/>
          <w:numId w:val="20"/>
        </w:numPr>
      </w:pPr>
      <w:r>
        <w:t xml:space="preserve">Results with </w:t>
      </w:r>
      <w:r w:rsidR="00D76750">
        <w:t>diamonds</w:t>
      </w:r>
      <w:r>
        <w:t xml:space="preserve"> show the performance of the Rel</w:t>
      </w:r>
      <w:r w:rsidR="00613168">
        <w:t>-</w:t>
      </w:r>
      <w:r>
        <w:t>15 random access resource selection</w:t>
      </w:r>
    </w:p>
    <w:p w14:paraId="62BF0F92" w14:textId="644E644D" w:rsidR="00DF3917" w:rsidRDefault="00DF3917" w:rsidP="00DF3917">
      <w:pPr>
        <w:pStyle w:val="ListParagraph"/>
        <w:numPr>
          <w:ilvl w:val="0"/>
          <w:numId w:val="20"/>
        </w:numPr>
      </w:pPr>
      <w:r>
        <w:t xml:space="preserve">Results with </w:t>
      </w:r>
      <w:r w:rsidR="00D76750">
        <w:t>circles</w:t>
      </w:r>
      <w:r>
        <w:t xml:space="preserve"> show the performance of a modified version for random access resources, where the UE performs CFRA if an SSB with CFRA resources was selected (even if the RSRP is below </w:t>
      </w:r>
      <w:proofErr w:type="spellStart"/>
      <w:r w:rsidR="006B421E" w:rsidRPr="006B421E">
        <w:rPr>
          <w:i/>
        </w:rPr>
        <w:t>rsrp-ThresholdSSB</w:t>
      </w:r>
      <w:proofErr w:type="spellEnd"/>
      <w:r>
        <w:t>)</w:t>
      </w:r>
      <w:r w:rsidR="00D76750">
        <w:t>. Please note that this would consume 4 preambles for every handover target.</w:t>
      </w:r>
    </w:p>
    <w:p w14:paraId="1409BA1A" w14:textId="5FDD7213" w:rsidR="00D76750" w:rsidRDefault="007E445F" w:rsidP="00D76750">
      <w:pPr>
        <w:pStyle w:val="ListParagraph"/>
        <w:numPr>
          <w:ilvl w:val="0"/>
          <w:numId w:val="20"/>
        </w:numPr>
      </w:pPr>
      <w:r>
        <w:t xml:space="preserve">Some </w:t>
      </w:r>
      <w:r w:rsidR="006B421E">
        <w:t>results are coinciding, i.e. some curves are hidden below others.</w:t>
      </w:r>
    </w:p>
    <w:p w14:paraId="7E236BB2" w14:textId="00EF8F87" w:rsidR="00B633E8" w:rsidRDefault="004D2A3D" w:rsidP="004D2A3D">
      <w:pPr>
        <w:jc w:val="center"/>
      </w:pPr>
      <w:r w:rsidRPr="004D2A3D">
        <w:rPr>
          <w:noProof/>
        </w:rPr>
        <w:drawing>
          <wp:inline distT="0" distB="0" distL="0" distR="0" wp14:anchorId="23B93892" wp14:editId="15643457">
            <wp:extent cx="3068998" cy="18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7096" t="4939" r="50456" b="52263"/>
                    <a:stretch/>
                  </pic:blipFill>
                  <pic:spPr bwMode="auto">
                    <a:xfrm>
                      <a:off x="0" y="0"/>
                      <a:ext cx="3068998" cy="1872000"/>
                    </a:xfrm>
                    <a:prstGeom prst="rect">
                      <a:avLst/>
                    </a:prstGeom>
                    <a:noFill/>
                    <a:ln>
                      <a:noFill/>
                    </a:ln>
                    <a:extLst>
                      <a:ext uri="{53640926-AAD7-44D8-BBD7-CCE9431645EC}">
                        <a14:shadowObscured xmlns:a14="http://schemas.microsoft.com/office/drawing/2010/main"/>
                      </a:ext>
                    </a:extLst>
                  </pic:spPr>
                </pic:pic>
              </a:graphicData>
            </a:graphic>
          </wp:inline>
        </w:drawing>
      </w:r>
      <w:r w:rsidRPr="004D2A3D">
        <w:rPr>
          <w:noProof/>
        </w:rPr>
        <w:drawing>
          <wp:inline distT="0" distB="0" distL="0" distR="0" wp14:anchorId="1FF1B391" wp14:editId="1DC0AF36">
            <wp:extent cx="3033001" cy="18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7593" t="4527" r="50456" b="52675"/>
                    <a:stretch/>
                  </pic:blipFill>
                  <pic:spPr bwMode="auto">
                    <a:xfrm>
                      <a:off x="0" y="0"/>
                      <a:ext cx="3033001" cy="1872000"/>
                    </a:xfrm>
                    <a:prstGeom prst="rect">
                      <a:avLst/>
                    </a:prstGeom>
                    <a:noFill/>
                    <a:ln>
                      <a:noFill/>
                    </a:ln>
                    <a:extLst>
                      <a:ext uri="{53640926-AAD7-44D8-BBD7-CCE9431645EC}">
                        <a14:shadowObscured xmlns:a14="http://schemas.microsoft.com/office/drawing/2010/main"/>
                      </a:ext>
                    </a:extLst>
                  </pic:spPr>
                </pic:pic>
              </a:graphicData>
            </a:graphic>
          </wp:inline>
        </w:drawing>
      </w:r>
    </w:p>
    <w:p w14:paraId="616F73B0" w14:textId="379B7688" w:rsidR="00DF3917" w:rsidRDefault="00DF3917" w:rsidP="00DF3917">
      <w:r>
        <w:t>The following observations are made:</w:t>
      </w:r>
    </w:p>
    <w:p w14:paraId="33293051" w14:textId="37748851" w:rsidR="00DF3917" w:rsidRDefault="00DF3917" w:rsidP="00DF3917">
      <w:pPr>
        <w:pStyle w:val="ListParagraph"/>
        <w:numPr>
          <w:ilvl w:val="0"/>
          <w:numId w:val="20"/>
        </w:numPr>
      </w:pPr>
      <w:r>
        <w:t>For legacy handover</w:t>
      </w:r>
      <w:r w:rsidR="00041973">
        <w:t>, the handover failures are insensitive against the threshold (since the strongest beam</w:t>
      </w:r>
      <w:r w:rsidR="00D76750">
        <w:t>s</w:t>
      </w:r>
      <w:r w:rsidR="00041973">
        <w:t xml:space="preserve"> </w:t>
      </w:r>
      <w:r w:rsidR="00D76750">
        <w:t>are</w:t>
      </w:r>
      <w:r w:rsidR="00041973">
        <w:t xml:space="preserve"> prepared, and </w:t>
      </w:r>
      <w:r w:rsidR="00D76750">
        <w:t>they will</w:t>
      </w:r>
      <w:r w:rsidR="00041973">
        <w:t xml:space="preserve"> most likely still </w:t>
      </w:r>
      <w:r w:rsidR="00D76750">
        <w:t xml:space="preserve">be among </w:t>
      </w:r>
      <w:r w:rsidR="00041973">
        <w:t>the strongest beam</w:t>
      </w:r>
      <w:r w:rsidR="00D76750">
        <w:t>s during RACH</w:t>
      </w:r>
      <w:r w:rsidR="00041973">
        <w:t>).</w:t>
      </w:r>
    </w:p>
    <w:p w14:paraId="68E5F90D" w14:textId="347F53C1" w:rsidR="00DE03B0" w:rsidRDefault="00041973" w:rsidP="00DE03B0">
      <w:pPr>
        <w:pStyle w:val="ListParagraph"/>
        <w:numPr>
          <w:ilvl w:val="0"/>
          <w:numId w:val="20"/>
        </w:numPr>
      </w:pPr>
      <w:r>
        <w:t>Hence, for legacy handover, a small threshold can be selected, which minimizes the CBRA fallback. Even</w:t>
      </w:r>
      <w:r w:rsidR="00925755">
        <w:t xml:space="preserve"> setting the threshold to</w:t>
      </w:r>
      <w:r>
        <w:t xml:space="preserve"> </w:t>
      </w:r>
      <w:r w:rsidR="00D76750">
        <w:t>-</w:t>
      </w:r>
      <w:r w:rsidR="00925755">
        <w:t>I</w:t>
      </w:r>
      <w:r>
        <w:t>nf is a reasonable configuration.</w:t>
      </w:r>
      <w:r w:rsidR="00D76750">
        <w:t xml:space="preserve"> This shows that the Rel15 procedure is good enough for legacy handover.</w:t>
      </w:r>
      <w:r w:rsidR="00DE03B0">
        <w:t xml:space="preserve"> Never</w:t>
      </w:r>
      <w:r w:rsidR="00DE03B0">
        <w:softHyphen/>
        <w:t>the</w:t>
      </w:r>
      <w:r w:rsidR="00DE03B0">
        <w:softHyphen/>
        <w:t>less, also for legacy handover, we see how a larger threshold increases the CBRA fallback tremendously.</w:t>
      </w:r>
    </w:p>
    <w:p w14:paraId="0B786AB7" w14:textId="5B903AE8" w:rsidR="00041973" w:rsidRDefault="00041973" w:rsidP="00DF3917">
      <w:pPr>
        <w:pStyle w:val="ListParagraph"/>
        <w:numPr>
          <w:ilvl w:val="0"/>
          <w:numId w:val="20"/>
        </w:numPr>
      </w:pPr>
      <w:r>
        <w:t>However, for conditional handover, we see a much more diverse picture. The handover failures (solid) depend a lot on the threshold, since the strongest beam during preparation may degrade until the random access.</w:t>
      </w:r>
    </w:p>
    <w:p w14:paraId="60E5530F" w14:textId="4EECE011" w:rsidR="00041973" w:rsidRDefault="00041973" w:rsidP="00041973">
      <w:pPr>
        <w:pStyle w:val="ListParagraph"/>
        <w:numPr>
          <w:ilvl w:val="0"/>
          <w:numId w:val="20"/>
        </w:numPr>
      </w:pPr>
      <w:r>
        <w:t xml:space="preserve">When the 4 strongest beams are prepared (orange), the </w:t>
      </w:r>
      <w:proofErr w:type="spellStart"/>
      <w:r>
        <w:t>HoFs</w:t>
      </w:r>
      <w:proofErr w:type="spellEnd"/>
      <w:r>
        <w:t xml:space="preserve"> are smaller</w:t>
      </w:r>
      <w:r w:rsidR="00D76750">
        <w:t xml:space="preserve"> in general, </w:t>
      </w:r>
      <w:r w:rsidR="00925755">
        <w:t>and</w:t>
      </w:r>
      <w:r w:rsidR="00D76750">
        <w:t xml:space="preserve"> still reduced </w:t>
      </w:r>
      <w:r w:rsidR="00925755">
        <w:t xml:space="preserve">even </w:t>
      </w:r>
      <w:r w:rsidR="00D76750">
        <w:t>with larger th</w:t>
      </w:r>
      <w:r w:rsidR="0012786C">
        <w:t>r</w:t>
      </w:r>
      <w:r w:rsidR="00D76750">
        <w:t>eshold</w:t>
      </w:r>
      <w:r>
        <w:t>.</w:t>
      </w:r>
    </w:p>
    <w:p w14:paraId="10A22753" w14:textId="4F720334" w:rsidR="00041973" w:rsidRDefault="00041973" w:rsidP="00DF3917">
      <w:pPr>
        <w:pStyle w:val="ListParagraph"/>
        <w:numPr>
          <w:ilvl w:val="0"/>
          <w:numId w:val="20"/>
        </w:numPr>
      </w:pPr>
      <w:r>
        <w:lastRenderedPageBreak/>
        <w:t xml:space="preserve">To be on the safe side in terms of </w:t>
      </w:r>
      <w:proofErr w:type="spellStart"/>
      <w:r>
        <w:t>HoFs</w:t>
      </w:r>
      <w:proofErr w:type="spellEnd"/>
      <w:r>
        <w:t xml:space="preserve">, the threshold should be </w:t>
      </w:r>
      <w:r w:rsidR="00DE03B0">
        <w:t>in the range of</w:t>
      </w:r>
      <w:r>
        <w:t xml:space="preserve"> -</w:t>
      </w:r>
      <w:r w:rsidR="00DE03B0">
        <w:t>74</w:t>
      </w:r>
      <w:r>
        <w:t>dBm in this example (-97dBm is the noise level in this example).</w:t>
      </w:r>
      <w:r w:rsidR="0012786C">
        <w:rPr>
          <w:rStyle w:val="FootnoteReference"/>
        </w:rPr>
        <w:footnoteReference w:id="1"/>
      </w:r>
    </w:p>
    <w:p w14:paraId="58961E2D" w14:textId="252ACB30" w:rsidR="00041973" w:rsidRDefault="00041973" w:rsidP="00DF3917">
      <w:pPr>
        <w:pStyle w:val="ListParagraph"/>
        <w:numPr>
          <w:ilvl w:val="0"/>
          <w:numId w:val="20"/>
        </w:numPr>
      </w:pPr>
      <w:r>
        <w:t>For such a conservative threshold, we already have &gt;&gt;40% CBRA fallbacks</w:t>
      </w:r>
      <w:r w:rsidR="00D76750">
        <w:t xml:space="preserve"> (dashed), even if the 4 strongest beams are prepared for CFRA (orange)</w:t>
      </w:r>
      <w:r>
        <w:t>.</w:t>
      </w:r>
    </w:p>
    <w:p w14:paraId="1395D2EC" w14:textId="0FE185E8" w:rsidR="00041973" w:rsidRDefault="00041973" w:rsidP="00DF3917">
      <w:pPr>
        <w:pStyle w:val="ListParagraph"/>
        <w:numPr>
          <w:ilvl w:val="0"/>
          <w:numId w:val="20"/>
        </w:numPr>
      </w:pPr>
      <w:r>
        <w:t>If the UE performed CFRA when it selects an SSB with CFRA resources (even if it is below the conservative threshold, circles)</w:t>
      </w:r>
      <w:r w:rsidR="00D76750">
        <w:t>, we see a massive reduction of CBRA fallback, even when the 4 strongest beams are prepared.</w:t>
      </w:r>
    </w:p>
    <w:p w14:paraId="59DACC94" w14:textId="298E7881" w:rsidR="00D76750" w:rsidRDefault="00D76750" w:rsidP="00DF3917">
      <w:pPr>
        <w:pStyle w:val="ListParagraph"/>
        <w:numPr>
          <w:ilvl w:val="0"/>
          <w:numId w:val="20"/>
        </w:numPr>
      </w:pPr>
      <w:r>
        <w:t>This indicates that the dominant part of the CBRA fallbacks are unnecessary, i.e. the UE uses CBRA although it has CFRA resources for this SSB (beam).</w:t>
      </w:r>
    </w:p>
    <w:p w14:paraId="747FAF27" w14:textId="35BD8CA4" w:rsidR="00DF3917" w:rsidRPr="00D76750" w:rsidRDefault="00D76750" w:rsidP="007A1684">
      <w:pPr>
        <w:jc w:val="both"/>
      </w:pPr>
      <w:r>
        <w:t>The latter observations are the most relevant ones, they suggest that the Rel</w:t>
      </w:r>
      <w:r w:rsidR="001E6C63">
        <w:t>-</w:t>
      </w:r>
      <w:r>
        <w:t xml:space="preserve">15 procedure for random access resource selection </w:t>
      </w:r>
      <w:r w:rsidR="0012786C">
        <w:t>is suboptimal for CHO, it will lead to a lot of unnecessary CBRA fallback</w:t>
      </w:r>
      <w:r w:rsidR="001E6C63">
        <w:t>s</w:t>
      </w:r>
      <w:r w:rsidR="0012786C">
        <w:t xml:space="preserve"> and thereby to increased handover interruption</w:t>
      </w:r>
      <w:r w:rsidR="00951D32">
        <w:t xml:space="preserve"> (and additional interference). Slight modifications may lead to significant improvements.</w:t>
      </w:r>
    </w:p>
    <w:p w14:paraId="074BEB42" w14:textId="6245217E" w:rsidR="00D76750" w:rsidRDefault="00D76750" w:rsidP="00D76750">
      <w:pPr>
        <w:jc w:val="both"/>
        <w:rPr>
          <w:b/>
        </w:rPr>
      </w:pPr>
      <w:r>
        <w:rPr>
          <w:b/>
        </w:rPr>
        <w:t xml:space="preserve">Observation </w:t>
      </w:r>
      <w:r w:rsidR="00613168">
        <w:rPr>
          <w:b/>
        </w:rPr>
        <w:t>5</w:t>
      </w:r>
      <w:r>
        <w:rPr>
          <w:b/>
        </w:rPr>
        <w:t xml:space="preserve">: The </w:t>
      </w:r>
      <w:r w:rsidR="00951D32">
        <w:rPr>
          <w:b/>
        </w:rPr>
        <w:t>Rel</w:t>
      </w:r>
      <w:r w:rsidR="001E6C63">
        <w:rPr>
          <w:b/>
        </w:rPr>
        <w:t>-</w:t>
      </w:r>
      <w:r w:rsidR="00951D32">
        <w:rPr>
          <w:b/>
        </w:rPr>
        <w:t>15 random access resource selection procedure is suboptimal for CHO and leads to a lot of unnecessary CBRA fallback</w:t>
      </w:r>
      <w:r w:rsidR="001E6C63">
        <w:rPr>
          <w:b/>
        </w:rPr>
        <w:t>s</w:t>
      </w:r>
      <w:r w:rsidR="006B421E">
        <w:rPr>
          <w:b/>
        </w:rPr>
        <w:t xml:space="preserve"> which increase the handover interruption significantly</w:t>
      </w:r>
      <w:r>
        <w:rPr>
          <w:b/>
        </w:rPr>
        <w:t>.</w:t>
      </w:r>
      <w:r w:rsidR="00951D32">
        <w:rPr>
          <w:b/>
        </w:rPr>
        <w:t xml:space="preserve"> Slight modifications may achieve significant improvements.</w:t>
      </w:r>
    </w:p>
    <w:p w14:paraId="6D412957" w14:textId="1B4A7ACF" w:rsidR="008A1C37" w:rsidRPr="008A1C37" w:rsidRDefault="00FD6BA2" w:rsidP="003D4B58">
      <w:pPr>
        <w:jc w:val="both"/>
      </w:pPr>
      <w:r>
        <w:rPr>
          <w:b/>
        </w:rPr>
        <w:t xml:space="preserve">Proposal 1: </w:t>
      </w:r>
      <w:r w:rsidR="00951D32">
        <w:rPr>
          <w:b/>
        </w:rPr>
        <w:t xml:space="preserve">RAN2 agrees on the problem </w:t>
      </w:r>
      <w:r w:rsidR="006B421E">
        <w:rPr>
          <w:b/>
        </w:rPr>
        <w:t xml:space="preserve">of </w:t>
      </w:r>
      <w:r w:rsidR="00951D32">
        <w:rPr>
          <w:b/>
        </w:rPr>
        <w:t xml:space="preserve">unnecessary CBRA fallback for CHO and </w:t>
      </w:r>
      <w:r w:rsidR="001E6C63">
        <w:rPr>
          <w:b/>
        </w:rPr>
        <w:t xml:space="preserve">is asked to </w:t>
      </w:r>
      <w:r w:rsidR="00951D32">
        <w:rPr>
          <w:b/>
        </w:rPr>
        <w:t xml:space="preserve">discuss improvements, </w:t>
      </w:r>
      <w:r w:rsidR="006B421E">
        <w:rPr>
          <w:b/>
        </w:rPr>
        <w:t xml:space="preserve">e.g. a </w:t>
      </w:r>
      <w:r w:rsidR="00951D32">
        <w:rPr>
          <w:b/>
        </w:rPr>
        <w:t xml:space="preserve">UE </w:t>
      </w:r>
      <w:r w:rsidR="006B421E">
        <w:rPr>
          <w:b/>
        </w:rPr>
        <w:t>shall be</w:t>
      </w:r>
      <w:r w:rsidR="00951D32">
        <w:rPr>
          <w:b/>
        </w:rPr>
        <w:t xml:space="preserve"> allowed to perform </w:t>
      </w:r>
      <w:r w:rsidR="0056735C">
        <w:rPr>
          <w:b/>
        </w:rPr>
        <w:t xml:space="preserve">CFRA </w:t>
      </w:r>
      <w:r w:rsidR="00951D32">
        <w:rPr>
          <w:b/>
        </w:rPr>
        <w:t>when it has selected an SSB with CFRA resources.</w:t>
      </w:r>
    </w:p>
    <w:p w14:paraId="5FF2457F" w14:textId="79E35C00" w:rsidR="00A209D6" w:rsidRPr="006E13D1" w:rsidRDefault="006D6605" w:rsidP="00A209D6">
      <w:pPr>
        <w:pStyle w:val="Heading1"/>
      </w:pPr>
      <w:r>
        <w:t>3</w:t>
      </w:r>
      <w:r w:rsidR="00A209D6" w:rsidRPr="006E13D1">
        <w:tab/>
      </w:r>
      <w:r w:rsidR="008C3057">
        <w:t>Conclusion</w:t>
      </w:r>
    </w:p>
    <w:p w14:paraId="4AC8C053" w14:textId="01AF4880" w:rsidR="00123A5C" w:rsidRPr="006D6605" w:rsidRDefault="00E3473F" w:rsidP="00BB6EDD">
      <w:pPr>
        <w:jc w:val="both"/>
      </w:pPr>
      <w:r w:rsidRPr="006D6605">
        <w:t>This paper discussed the issues related to Random Access resource selection for CHO. The following observations and proposal have been made:</w:t>
      </w:r>
    </w:p>
    <w:p w14:paraId="5DFFDCEF" w14:textId="77777777" w:rsidR="00E3473F" w:rsidRDefault="00E3473F" w:rsidP="00E3473F">
      <w:pPr>
        <w:jc w:val="both"/>
        <w:rPr>
          <w:b/>
        </w:rPr>
      </w:pPr>
      <w:r>
        <w:rPr>
          <w:b/>
        </w:rPr>
        <w:t>Observation 1: (Unnecessary) CBRA fallbacks are very sensitive to the configurat</w:t>
      </w:r>
      <w:r w:rsidRPr="00D10741">
        <w:rPr>
          <w:b/>
        </w:rPr>
        <w:t xml:space="preserve">ion of </w:t>
      </w:r>
      <w:proofErr w:type="spellStart"/>
      <w:r w:rsidRPr="00D10741">
        <w:rPr>
          <w:b/>
          <w:i/>
        </w:rPr>
        <w:t>rsrp-ThresholdSSB</w:t>
      </w:r>
      <w:proofErr w:type="spellEnd"/>
      <w:r w:rsidRPr="00D10741">
        <w:rPr>
          <w:b/>
        </w:rPr>
        <w:t xml:space="preserve"> or </w:t>
      </w:r>
      <w:proofErr w:type="spellStart"/>
      <w:r w:rsidRPr="00D10741">
        <w:rPr>
          <w:b/>
          <w:i/>
        </w:rPr>
        <w:t>rsrp</w:t>
      </w:r>
      <w:proofErr w:type="spellEnd"/>
      <w:r w:rsidRPr="00D10741">
        <w:rPr>
          <w:b/>
          <w:i/>
        </w:rPr>
        <w:t>-</w:t>
      </w:r>
      <w:proofErr w:type="spellStart"/>
      <w:r w:rsidRPr="00D10741">
        <w:rPr>
          <w:b/>
          <w:i/>
        </w:rPr>
        <w:t>ThresholdCSI</w:t>
      </w:r>
      <w:proofErr w:type="spellEnd"/>
      <w:r w:rsidRPr="00D10741">
        <w:rPr>
          <w:b/>
          <w:i/>
        </w:rPr>
        <w:t>-RS</w:t>
      </w:r>
      <w:r>
        <w:rPr>
          <w:b/>
          <w:i/>
        </w:rPr>
        <w:t>.</w:t>
      </w:r>
      <w:r w:rsidRPr="00D10741">
        <w:rPr>
          <w:b/>
        </w:rPr>
        <w:t xml:space="preserve"> Large threshold will inevitably lead to CBRA fallbacks.</w:t>
      </w:r>
    </w:p>
    <w:p w14:paraId="3BCBB529" w14:textId="77777777" w:rsidR="00E3473F" w:rsidRDefault="00E3473F" w:rsidP="00E3473F">
      <w:pPr>
        <w:jc w:val="both"/>
        <w:rPr>
          <w:b/>
        </w:rPr>
      </w:pPr>
      <w:r>
        <w:rPr>
          <w:b/>
        </w:rPr>
        <w:t>Observation 2: Configurat</w:t>
      </w:r>
      <w:r w:rsidRPr="00D10741">
        <w:rPr>
          <w:b/>
        </w:rPr>
        <w:t xml:space="preserve">ion of </w:t>
      </w:r>
      <w:proofErr w:type="spellStart"/>
      <w:r w:rsidRPr="00D10741">
        <w:rPr>
          <w:b/>
          <w:i/>
        </w:rPr>
        <w:t>rsrp-ThresholdSSB</w:t>
      </w:r>
      <w:proofErr w:type="spellEnd"/>
      <w:r w:rsidRPr="00D10741">
        <w:rPr>
          <w:b/>
        </w:rPr>
        <w:t xml:space="preserve"> or </w:t>
      </w:r>
      <w:proofErr w:type="spellStart"/>
      <w:r w:rsidRPr="00D10741">
        <w:rPr>
          <w:b/>
          <w:i/>
        </w:rPr>
        <w:t>rsrp</w:t>
      </w:r>
      <w:proofErr w:type="spellEnd"/>
      <w:r w:rsidRPr="00D10741">
        <w:rPr>
          <w:b/>
          <w:i/>
        </w:rPr>
        <w:t>-</w:t>
      </w:r>
      <w:proofErr w:type="spellStart"/>
      <w:r w:rsidRPr="00D10741">
        <w:rPr>
          <w:b/>
          <w:i/>
        </w:rPr>
        <w:t>ThresholdCSI</w:t>
      </w:r>
      <w:proofErr w:type="spellEnd"/>
      <w:r w:rsidRPr="00D10741">
        <w:rPr>
          <w:b/>
          <w:i/>
        </w:rPr>
        <w:t>-RS</w:t>
      </w:r>
      <w:r w:rsidRPr="00D10741">
        <w:rPr>
          <w:b/>
        </w:rPr>
        <w:t xml:space="preserve"> </w:t>
      </w:r>
      <w:r>
        <w:rPr>
          <w:b/>
        </w:rPr>
        <w:t>is challenging</w:t>
      </w:r>
      <w:r w:rsidRPr="00D10741">
        <w:rPr>
          <w:b/>
        </w:rPr>
        <w:t>.</w:t>
      </w:r>
      <w:r>
        <w:rPr>
          <w:b/>
        </w:rPr>
        <w:t xml:space="preserve"> In order to avoid handover failures, conservative (i.e. large) thresholds </w:t>
      </w:r>
      <w:proofErr w:type="gramStart"/>
      <w:r>
        <w:rPr>
          <w:b/>
        </w:rPr>
        <w:t>have to</w:t>
      </w:r>
      <w:proofErr w:type="gramEnd"/>
      <w:r>
        <w:rPr>
          <w:b/>
        </w:rPr>
        <w:t xml:space="preserve"> be configured.</w:t>
      </w:r>
    </w:p>
    <w:p w14:paraId="23B1B3DA" w14:textId="77777777" w:rsidR="00E3473F" w:rsidRDefault="00E3473F" w:rsidP="00E3473F">
      <w:pPr>
        <w:jc w:val="both"/>
        <w:rPr>
          <w:b/>
        </w:rPr>
      </w:pPr>
      <w:r>
        <w:rPr>
          <w:b/>
        </w:rPr>
        <w:t>Observation 3: The current MAC procedure for random access resource selection works fine for legacy handover.</w:t>
      </w:r>
    </w:p>
    <w:p w14:paraId="7F1F1CAA" w14:textId="77777777" w:rsidR="00E3473F" w:rsidRDefault="00E3473F" w:rsidP="00E3473F">
      <w:pPr>
        <w:jc w:val="both"/>
        <w:rPr>
          <w:b/>
        </w:rPr>
      </w:pPr>
      <w:r>
        <w:rPr>
          <w:b/>
        </w:rPr>
        <w:t>Observation 4: The sensitivity of handover failures against the threshold is much larger with conditional handover.</w:t>
      </w:r>
    </w:p>
    <w:p w14:paraId="67B16343" w14:textId="77777777" w:rsidR="00E3473F" w:rsidRDefault="00E3473F" w:rsidP="00E3473F">
      <w:pPr>
        <w:jc w:val="both"/>
        <w:rPr>
          <w:b/>
        </w:rPr>
      </w:pPr>
      <w:r>
        <w:rPr>
          <w:b/>
        </w:rPr>
        <w:t>Observation 5: The Rel-15 random access resource selection procedure is suboptimal for CHO and leads to a lot of unnecessary CBRA fallbacks which increase the handover interruption significantly. Slight modifications may achieve significant improvements.</w:t>
      </w:r>
    </w:p>
    <w:p w14:paraId="3C7CFBE4" w14:textId="31F19F56" w:rsidR="00E3473F" w:rsidRPr="006D6605" w:rsidRDefault="00E3473F" w:rsidP="00BB6EDD">
      <w:pPr>
        <w:jc w:val="both"/>
      </w:pPr>
      <w:r>
        <w:rPr>
          <w:b/>
        </w:rPr>
        <w:t>Proposal 1: RAN2 agrees on the problem of unnecessary CBRA fallback for CHO and is asked to discuss improvements, e.g. a UE shall be allowed to perform CFRA when it has selected an SSB with CFRA resources.</w:t>
      </w:r>
    </w:p>
    <w:p w14:paraId="432B0A82" w14:textId="476EBFC8" w:rsidR="00A209D6" w:rsidRDefault="00B61B92" w:rsidP="00B61B92">
      <w:pPr>
        <w:pStyle w:val="Heading1"/>
      </w:pPr>
      <w:r>
        <w:t>References</w:t>
      </w:r>
    </w:p>
    <w:p w14:paraId="31F1850F" w14:textId="7E2976D3" w:rsidR="002A5627" w:rsidRDefault="00B61B92" w:rsidP="00EB1D67">
      <w:pPr>
        <w:pStyle w:val="ListParagraph"/>
        <w:numPr>
          <w:ilvl w:val="0"/>
          <w:numId w:val="8"/>
        </w:numPr>
      </w:pPr>
      <w:bookmarkStart w:id="2"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2"/>
    </w:p>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E17B3" w14:textId="77777777" w:rsidR="00E85CC5" w:rsidRDefault="00E85CC5">
      <w:r>
        <w:separator/>
      </w:r>
    </w:p>
  </w:endnote>
  <w:endnote w:type="continuationSeparator" w:id="0">
    <w:p w14:paraId="60F795F0" w14:textId="77777777" w:rsidR="00E85CC5" w:rsidRDefault="00E8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2BDCB" w14:textId="77777777" w:rsidR="00E85CC5" w:rsidRDefault="00E85CC5">
      <w:r>
        <w:separator/>
      </w:r>
    </w:p>
  </w:footnote>
  <w:footnote w:type="continuationSeparator" w:id="0">
    <w:p w14:paraId="25EA68F7" w14:textId="77777777" w:rsidR="00E85CC5" w:rsidRDefault="00E85CC5">
      <w:r>
        <w:continuationSeparator/>
      </w:r>
    </w:p>
  </w:footnote>
  <w:footnote w:id="1">
    <w:p w14:paraId="22FD5743" w14:textId="62CE440D" w:rsidR="0012786C" w:rsidRPr="0012786C" w:rsidRDefault="0012786C">
      <w:pPr>
        <w:pStyle w:val="FootnoteText"/>
        <w:rPr>
          <w:lang w:val="en-US"/>
        </w:rPr>
      </w:pPr>
      <w:r>
        <w:rPr>
          <w:rStyle w:val="FootnoteReference"/>
        </w:rPr>
        <w:footnoteRef/>
      </w:r>
      <w:r>
        <w:t xml:space="preserve"> </w:t>
      </w:r>
      <w:r w:rsidRPr="0012786C">
        <w:rPr>
          <w:lang w:val="en-US"/>
        </w:rPr>
        <w:t xml:space="preserve">The modified </w:t>
      </w:r>
      <w:proofErr w:type="gramStart"/>
      <w:r w:rsidRPr="0012786C">
        <w:rPr>
          <w:lang w:val="en-US"/>
        </w:rPr>
        <w:t>random access</w:t>
      </w:r>
      <w:proofErr w:type="gramEnd"/>
      <w:r w:rsidRPr="0012786C">
        <w:rPr>
          <w:lang w:val="en-US"/>
        </w:rPr>
        <w:t xml:space="preserve"> resource p</w:t>
      </w:r>
      <w:r>
        <w:rPr>
          <w:lang w:val="en-US"/>
        </w:rPr>
        <w:t xml:space="preserve">rocedure has negligible impact on the </w:t>
      </w:r>
      <w:proofErr w:type="spellStart"/>
      <w:r>
        <w:rPr>
          <w:lang w:val="en-US"/>
        </w:rPr>
        <w:t>HoF</w:t>
      </w:r>
      <w:proofErr w:type="spellEnd"/>
      <w:r>
        <w:rPr>
          <w:lang w:val="en-US"/>
        </w:rPr>
        <w:t xml:space="preserve"> results since CBRA will have almost the same success probability as CFRA (but it will take longer). The curves overlap in this example.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87261"/>
    <w:multiLevelType w:val="hybridMultilevel"/>
    <w:tmpl w:val="82EE8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7E3005"/>
    <w:multiLevelType w:val="hybridMultilevel"/>
    <w:tmpl w:val="F42E4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FC656D"/>
    <w:multiLevelType w:val="hybridMultilevel"/>
    <w:tmpl w:val="85C8C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D5536"/>
    <w:multiLevelType w:val="hybridMultilevel"/>
    <w:tmpl w:val="9C38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5E03CE"/>
    <w:multiLevelType w:val="hybridMultilevel"/>
    <w:tmpl w:val="263A0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4C20CF"/>
    <w:multiLevelType w:val="hybridMultilevel"/>
    <w:tmpl w:val="C3E6C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C05FB7"/>
    <w:multiLevelType w:val="hybridMultilevel"/>
    <w:tmpl w:val="8828E9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6A01291"/>
    <w:multiLevelType w:val="hybridMultilevel"/>
    <w:tmpl w:val="EB5A7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E5115C"/>
    <w:multiLevelType w:val="hybridMultilevel"/>
    <w:tmpl w:val="6174F3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C6D264A"/>
    <w:multiLevelType w:val="hybridMultilevel"/>
    <w:tmpl w:val="37948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CF543C"/>
    <w:multiLevelType w:val="hybridMultilevel"/>
    <w:tmpl w:val="A1E08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5F509F"/>
    <w:multiLevelType w:val="hybridMultilevel"/>
    <w:tmpl w:val="5BD6A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2"/>
  </w:num>
  <w:num w:numId="7">
    <w:abstractNumId w:val="13"/>
  </w:num>
  <w:num w:numId="8">
    <w:abstractNumId w:val="7"/>
  </w:num>
  <w:num w:numId="9">
    <w:abstractNumId w:val="5"/>
  </w:num>
  <w:num w:numId="10">
    <w:abstractNumId w:val="3"/>
  </w:num>
  <w:num w:numId="11">
    <w:abstractNumId w:val="14"/>
  </w:num>
  <w:num w:numId="12">
    <w:abstractNumId w:val="4"/>
  </w:num>
  <w:num w:numId="13">
    <w:abstractNumId w:val="18"/>
  </w:num>
  <w:num w:numId="14">
    <w:abstractNumId w:val="9"/>
  </w:num>
  <w:num w:numId="15">
    <w:abstractNumId w:val="17"/>
  </w:num>
  <w:num w:numId="16">
    <w:abstractNumId w:val="2"/>
  </w:num>
  <w:num w:numId="17">
    <w:abstractNumId w:val="16"/>
  </w:num>
  <w:num w:numId="18">
    <w:abstractNumId w:val="15"/>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8A"/>
    <w:rsid w:val="00016557"/>
    <w:rsid w:val="00023C40"/>
    <w:rsid w:val="00027601"/>
    <w:rsid w:val="00033397"/>
    <w:rsid w:val="00040095"/>
    <w:rsid w:val="00041973"/>
    <w:rsid w:val="00073C9C"/>
    <w:rsid w:val="00080512"/>
    <w:rsid w:val="00090468"/>
    <w:rsid w:val="00094568"/>
    <w:rsid w:val="000B17D1"/>
    <w:rsid w:val="000B7BCF"/>
    <w:rsid w:val="000C522B"/>
    <w:rsid w:val="000D58AB"/>
    <w:rsid w:val="00104AFA"/>
    <w:rsid w:val="00111487"/>
    <w:rsid w:val="00112F1A"/>
    <w:rsid w:val="00123A5C"/>
    <w:rsid w:val="0012786C"/>
    <w:rsid w:val="0013096F"/>
    <w:rsid w:val="00145075"/>
    <w:rsid w:val="001741A0"/>
    <w:rsid w:val="00175FA0"/>
    <w:rsid w:val="00194CD0"/>
    <w:rsid w:val="001972A4"/>
    <w:rsid w:val="001A2F48"/>
    <w:rsid w:val="001B14EC"/>
    <w:rsid w:val="001B49C9"/>
    <w:rsid w:val="001C23F4"/>
    <w:rsid w:val="001C308B"/>
    <w:rsid w:val="001C4F79"/>
    <w:rsid w:val="001E6C63"/>
    <w:rsid w:val="001F168B"/>
    <w:rsid w:val="001F7831"/>
    <w:rsid w:val="00204045"/>
    <w:rsid w:val="0020712B"/>
    <w:rsid w:val="002137BA"/>
    <w:rsid w:val="00214AF5"/>
    <w:rsid w:val="0022606D"/>
    <w:rsid w:val="00231728"/>
    <w:rsid w:val="00250404"/>
    <w:rsid w:val="002610D8"/>
    <w:rsid w:val="0026301F"/>
    <w:rsid w:val="00271A8A"/>
    <w:rsid w:val="002747EC"/>
    <w:rsid w:val="0027680D"/>
    <w:rsid w:val="002855BF"/>
    <w:rsid w:val="00287C43"/>
    <w:rsid w:val="002A5627"/>
    <w:rsid w:val="002C7115"/>
    <w:rsid w:val="002F0D22"/>
    <w:rsid w:val="002F1410"/>
    <w:rsid w:val="002F1445"/>
    <w:rsid w:val="0030367A"/>
    <w:rsid w:val="003172DC"/>
    <w:rsid w:val="0032139C"/>
    <w:rsid w:val="00325AE3"/>
    <w:rsid w:val="00326069"/>
    <w:rsid w:val="00334AE6"/>
    <w:rsid w:val="003501C9"/>
    <w:rsid w:val="0035462D"/>
    <w:rsid w:val="00364B41"/>
    <w:rsid w:val="00365AAF"/>
    <w:rsid w:val="00383096"/>
    <w:rsid w:val="003A41EF"/>
    <w:rsid w:val="003B3794"/>
    <w:rsid w:val="003B40AD"/>
    <w:rsid w:val="003C067D"/>
    <w:rsid w:val="003C4E37"/>
    <w:rsid w:val="003D4B58"/>
    <w:rsid w:val="003E1004"/>
    <w:rsid w:val="003E16BE"/>
    <w:rsid w:val="003F0C8F"/>
    <w:rsid w:val="003F10B7"/>
    <w:rsid w:val="003F2040"/>
    <w:rsid w:val="003F4E28"/>
    <w:rsid w:val="004006E8"/>
    <w:rsid w:val="00401855"/>
    <w:rsid w:val="004051C0"/>
    <w:rsid w:val="00465587"/>
    <w:rsid w:val="00477455"/>
    <w:rsid w:val="004846F5"/>
    <w:rsid w:val="004A1F7B"/>
    <w:rsid w:val="004C44D2"/>
    <w:rsid w:val="004C6A70"/>
    <w:rsid w:val="004D2A3D"/>
    <w:rsid w:val="004D3578"/>
    <w:rsid w:val="004D380D"/>
    <w:rsid w:val="004E213A"/>
    <w:rsid w:val="004E21E3"/>
    <w:rsid w:val="004F4619"/>
    <w:rsid w:val="00503171"/>
    <w:rsid w:val="00506322"/>
    <w:rsid w:val="00506C28"/>
    <w:rsid w:val="00534DA0"/>
    <w:rsid w:val="00543E6C"/>
    <w:rsid w:val="005527F4"/>
    <w:rsid w:val="00565087"/>
    <w:rsid w:val="0056573F"/>
    <w:rsid w:val="0056735C"/>
    <w:rsid w:val="005866F5"/>
    <w:rsid w:val="00587BF0"/>
    <w:rsid w:val="005A4E31"/>
    <w:rsid w:val="005C2F51"/>
    <w:rsid w:val="00606E1D"/>
    <w:rsid w:val="00611566"/>
    <w:rsid w:val="00613168"/>
    <w:rsid w:val="006343E4"/>
    <w:rsid w:val="00646D99"/>
    <w:rsid w:val="00656910"/>
    <w:rsid w:val="006B421E"/>
    <w:rsid w:val="006B6F42"/>
    <w:rsid w:val="006C57AC"/>
    <w:rsid w:val="006C66D8"/>
    <w:rsid w:val="006D1E24"/>
    <w:rsid w:val="006D6605"/>
    <w:rsid w:val="006E1417"/>
    <w:rsid w:val="006F6A2C"/>
    <w:rsid w:val="007069DC"/>
    <w:rsid w:val="00710201"/>
    <w:rsid w:val="0072073A"/>
    <w:rsid w:val="007342B5"/>
    <w:rsid w:val="00734A5B"/>
    <w:rsid w:val="00744E76"/>
    <w:rsid w:val="00754120"/>
    <w:rsid w:val="00757D40"/>
    <w:rsid w:val="00781F0F"/>
    <w:rsid w:val="00784EA4"/>
    <w:rsid w:val="0078727C"/>
    <w:rsid w:val="0079049D"/>
    <w:rsid w:val="00792ACE"/>
    <w:rsid w:val="00793DC5"/>
    <w:rsid w:val="007A1684"/>
    <w:rsid w:val="007B18D8"/>
    <w:rsid w:val="007C095F"/>
    <w:rsid w:val="007C2DD0"/>
    <w:rsid w:val="007E445F"/>
    <w:rsid w:val="007F2E08"/>
    <w:rsid w:val="00802874"/>
    <w:rsid w:val="008028A4"/>
    <w:rsid w:val="00813245"/>
    <w:rsid w:val="008622BA"/>
    <w:rsid w:val="0086354A"/>
    <w:rsid w:val="00870625"/>
    <w:rsid w:val="008768CA"/>
    <w:rsid w:val="00877EF9"/>
    <w:rsid w:val="00880559"/>
    <w:rsid w:val="008A1C37"/>
    <w:rsid w:val="008B5306"/>
    <w:rsid w:val="008C3057"/>
    <w:rsid w:val="008D2E4D"/>
    <w:rsid w:val="008E6447"/>
    <w:rsid w:val="008F396F"/>
    <w:rsid w:val="0090271F"/>
    <w:rsid w:val="00902DB9"/>
    <w:rsid w:val="0090466A"/>
    <w:rsid w:val="00923655"/>
    <w:rsid w:val="00924277"/>
    <w:rsid w:val="00925755"/>
    <w:rsid w:val="00933824"/>
    <w:rsid w:val="00936071"/>
    <w:rsid w:val="00940212"/>
    <w:rsid w:val="00940DEE"/>
    <w:rsid w:val="00942EC2"/>
    <w:rsid w:val="00951D32"/>
    <w:rsid w:val="00961B32"/>
    <w:rsid w:val="00962509"/>
    <w:rsid w:val="0096327E"/>
    <w:rsid w:val="00970DB3"/>
    <w:rsid w:val="00974BB0"/>
    <w:rsid w:val="00975BCD"/>
    <w:rsid w:val="00976731"/>
    <w:rsid w:val="00992971"/>
    <w:rsid w:val="009A0AF3"/>
    <w:rsid w:val="009A78EC"/>
    <w:rsid w:val="009B07CD"/>
    <w:rsid w:val="009B4EB6"/>
    <w:rsid w:val="009C19E9"/>
    <w:rsid w:val="009D74A6"/>
    <w:rsid w:val="009F1B92"/>
    <w:rsid w:val="00A10F02"/>
    <w:rsid w:val="00A204CA"/>
    <w:rsid w:val="00A209D6"/>
    <w:rsid w:val="00A53724"/>
    <w:rsid w:val="00A54B2B"/>
    <w:rsid w:val="00A66916"/>
    <w:rsid w:val="00A82346"/>
    <w:rsid w:val="00A84277"/>
    <w:rsid w:val="00A846BE"/>
    <w:rsid w:val="00A87CCA"/>
    <w:rsid w:val="00A92992"/>
    <w:rsid w:val="00A9671C"/>
    <w:rsid w:val="00AA1553"/>
    <w:rsid w:val="00AB674C"/>
    <w:rsid w:val="00AD453E"/>
    <w:rsid w:val="00AE3854"/>
    <w:rsid w:val="00AE4110"/>
    <w:rsid w:val="00AE5587"/>
    <w:rsid w:val="00AF01E2"/>
    <w:rsid w:val="00B05380"/>
    <w:rsid w:val="00B05962"/>
    <w:rsid w:val="00B15449"/>
    <w:rsid w:val="00B16C2F"/>
    <w:rsid w:val="00B27303"/>
    <w:rsid w:val="00B47FD1"/>
    <w:rsid w:val="00B516BB"/>
    <w:rsid w:val="00B61B92"/>
    <w:rsid w:val="00B633E8"/>
    <w:rsid w:val="00B7675D"/>
    <w:rsid w:val="00B8156E"/>
    <w:rsid w:val="00B84DB2"/>
    <w:rsid w:val="00B867C5"/>
    <w:rsid w:val="00BB4DCE"/>
    <w:rsid w:val="00BB6EDD"/>
    <w:rsid w:val="00BC3555"/>
    <w:rsid w:val="00BE4B0B"/>
    <w:rsid w:val="00C12214"/>
    <w:rsid w:val="00C12B51"/>
    <w:rsid w:val="00C24650"/>
    <w:rsid w:val="00C25465"/>
    <w:rsid w:val="00C30389"/>
    <w:rsid w:val="00C33079"/>
    <w:rsid w:val="00C50990"/>
    <w:rsid w:val="00C7675B"/>
    <w:rsid w:val="00C83A13"/>
    <w:rsid w:val="00C9068C"/>
    <w:rsid w:val="00C90C6D"/>
    <w:rsid w:val="00C92967"/>
    <w:rsid w:val="00CA2977"/>
    <w:rsid w:val="00CA3D0C"/>
    <w:rsid w:val="00CA654B"/>
    <w:rsid w:val="00CB72B8"/>
    <w:rsid w:val="00CC1B80"/>
    <w:rsid w:val="00CD4C7B"/>
    <w:rsid w:val="00CE4727"/>
    <w:rsid w:val="00D10741"/>
    <w:rsid w:val="00D25B59"/>
    <w:rsid w:val="00D33BE3"/>
    <w:rsid w:val="00D3792D"/>
    <w:rsid w:val="00D50959"/>
    <w:rsid w:val="00D54682"/>
    <w:rsid w:val="00D55E47"/>
    <w:rsid w:val="00D62E19"/>
    <w:rsid w:val="00D67CD1"/>
    <w:rsid w:val="00D738D6"/>
    <w:rsid w:val="00D76750"/>
    <w:rsid w:val="00D80795"/>
    <w:rsid w:val="00D854BE"/>
    <w:rsid w:val="00D87E00"/>
    <w:rsid w:val="00D9134D"/>
    <w:rsid w:val="00D96D11"/>
    <w:rsid w:val="00DA17F2"/>
    <w:rsid w:val="00DA7A03"/>
    <w:rsid w:val="00DB0DB8"/>
    <w:rsid w:val="00DB1818"/>
    <w:rsid w:val="00DC309B"/>
    <w:rsid w:val="00DC4DA2"/>
    <w:rsid w:val="00DC5261"/>
    <w:rsid w:val="00DE03B0"/>
    <w:rsid w:val="00DE25D2"/>
    <w:rsid w:val="00DF3917"/>
    <w:rsid w:val="00E17037"/>
    <w:rsid w:val="00E3473F"/>
    <w:rsid w:val="00E46C08"/>
    <w:rsid w:val="00E471CF"/>
    <w:rsid w:val="00E50D73"/>
    <w:rsid w:val="00E62835"/>
    <w:rsid w:val="00E77645"/>
    <w:rsid w:val="00E83697"/>
    <w:rsid w:val="00E85CC5"/>
    <w:rsid w:val="00EA3FBA"/>
    <w:rsid w:val="00EA66C9"/>
    <w:rsid w:val="00EB1D67"/>
    <w:rsid w:val="00EC4A25"/>
    <w:rsid w:val="00F025A2"/>
    <w:rsid w:val="00F036E9"/>
    <w:rsid w:val="00F07388"/>
    <w:rsid w:val="00F1475B"/>
    <w:rsid w:val="00F1538C"/>
    <w:rsid w:val="00F2026E"/>
    <w:rsid w:val="00F2210A"/>
    <w:rsid w:val="00F22CE0"/>
    <w:rsid w:val="00F32373"/>
    <w:rsid w:val="00F32AC8"/>
    <w:rsid w:val="00F37743"/>
    <w:rsid w:val="00F44127"/>
    <w:rsid w:val="00F54A3D"/>
    <w:rsid w:val="00F54CB0"/>
    <w:rsid w:val="00F579CD"/>
    <w:rsid w:val="00F653B8"/>
    <w:rsid w:val="00F71B89"/>
    <w:rsid w:val="00F7353C"/>
    <w:rsid w:val="00F76F8F"/>
    <w:rsid w:val="00F81093"/>
    <w:rsid w:val="00F941DF"/>
    <w:rsid w:val="00FA1266"/>
    <w:rsid w:val="00FB36FA"/>
    <w:rsid w:val="00FC1192"/>
    <w:rsid w:val="00FD6BA2"/>
    <w:rsid w:val="00FE251B"/>
    <w:rsid w:val="00FE5E68"/>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E50D73"/>
    <w:rPr>
      <w:sz w:val="16"/>
      <w:szCs w:val="16"/>
    </w:rPr>
  </w:style>
  <w:style w:type="paragraph" w:styleId="CommentText">
    <w:name w:val="annotation text"/>
    <w:basedOn w:val="Normal"/>
    <w:link w:val="CommentTextChar"/>
    <w:rsid w:val="00E50D73"/>
  </w:style>
  <w:style w:type="character" w:customStyle="1" w:styleId="CommentTextChar">
    <w:name w:val="Comment Text Char"/>
    <w:basedOn w:val="DefaultParagraphFont"/>
    <w:link w:val="CommentText"/>
    <w:rsid w:val="00E50D73"/>
    <w:rPr>
      <w:lang w:eastAsia="en-US"/>
    </w:rPr>
  </w:style>
  <w:style w:type="paragraph" w:styleId="CommentSubject">
    <w:name w:val="annotation subject"/>
    <w:basedOn w:val="CommentText"/>
    <w:next w:val="CommentText"/>
    <w:link w:val="CommentSubjectChar"/>
    <w:rsid w:val="00E50D73"/>
    <w:rPr>
      <w:b/>
      <w:bCs/>
    </w:rPr>
  </w:style>
  <w:style w:type="character" w:customStyle="1" w:styleId="CommentSubjectChar">
    <w:name w:val="Comment Subject Char"/>
    <w:basedOn w:val="CommentTextChar"/>
    <w:link w:val="CommentSubject"/>
    <w:rsid w:val="00E50D73"/>
    <w:rPr>
      <w:b/>
      <w:bCs/>
      <w:lang w:eastAsia="en-US"/>
    </w:rPr>
  </w:style>
  <w:style w:type="paragraph" w:styleId="Caption">
    <w:name w:val="caption"/>
    <w:basedOn w:val="Normal"/>
    <w:next w:val="Normal"/>
    <w:unhideWhenUsed/>
    <w:qFormat/>
    <w:rsid w:val="0032139C"/>
    <w:pPr>
      <w:spacing w:after="200"/>
    </w:pPr>
    <w:rPr>
      <w:i/>
      <w:iCs/>
      <w:color w:val="44546A" w:themeColor="text2"/>
      <w:sz w:val="18"/>
      <w:szCs w:val="18"/>
    </w:rPr>
  </w:style>
  <w:style w:type="character" w:customStyle="1" w:styleId="Heading3Char">
    <w:name w:val="Heading 3 Char"/>
    <w:basedOn w:val="DefaultParagraphFont"/>
    <w:link w:val="Heading3"/>
    <w:rsid w:val="007A1684"/>
    <w:rPr>
      <w:rFonts w:ascii="Arial" w:hAnsi="Arial"/>
      <w:sz w:val="28"/>
      <w:lang w:eastAsia="en-US"/>
    </w:rPr>
  </w:style>
  <w:style w:type="character" w:customStyle="1" w:styleId="NOChar">
    <w:name w:val="NO Char"/>
    <w:link w:val="NO"/>
    <w:locked/>
    <w:rsid w:val="007A1684"/>
    <w:rPr>
      <w:lang w:eastAsia="en-US"/>
    </w:rPr>
  </w:style>
  <w:style w:type="character" w:customStyle="1" w:styleId="B1Char">
    <w:name w:val="B1 Char"/>
    <w:link w:val="B1"/>
    <w:locked/>
    <w:rsid w:val="007A1684"/>
    <w:rPr>
      <w:lang w:eastAsia="en-US"/>
    </w:rPr>
  </w:style>
  <w:style w:type="character" w:customStyle="1" w:styleId="B2Char">
    <w:name w:val="B2 Char"/>
    <w:link w:val="B2"/>
    <w:locked/>
    <w:rsid w:val="007A1684"/>
    <w:rPr>
      <w:lang w:eastAsia="en-US"/>
    </w:rPr>
  </w:style>
  <w:style w:type="character" w:customStyle="1" w:styleId="B3Char">
    <w:name w:val="B3 Char"/>
    <w:link w:val="B3"/>
    <w:locked/>
    <w:rsid w:val="007A1684"/>
    <w:rPr>
      <w:lang w:eastAsia="en-US"/>
    </w:rPr>
  </w:style>
  <w:style w:type="character" w:customStyle="1" w:styleId="B4Char">
    <w:name w:val="B4 Char"/>
    <w:link w:val="B4"/>
    <w:locked/>
    <w:rsid w:val="007A1684"/>
    <w:rPr>
      <w:lang w:eastAsia="en-US"/>
    </w:rPr>
  </w:style>
  <w:style w:type="paragraph" w:styleId="FootnoteText">
    <w:name w:val="footnote text"/>
    <w:basedOn w:val="Normal"/>
    <w:link w:val="FootnoteTextChar"/>
    <w:rsid w:val="0012786C"/>
    <w:pPr>
      <w:spacing w:after="0"/>
    </w:pPr>
  </w:style>
  <w:style w:type="character" w:customStyle="1" w:styleId="FootnoteTextChar">
    <w:name w:val="Footnote Text Char"/>
    <w:basedOn w:val="DefaultParagraphFont"/>
    <w:link w:val="FootnoteText"/>
    <w:rsid w:val="0012786C"/>
    <w:rPr>
      <w:lang w:eastAsia="en-US"/>
    </w:rPr>
  </w:style>
  <w:style w:type="character" w:styleId="FootnoteReference">
    <w:name w:val="footnote reference"/>
    <w:basedOn w:val="DefaultParagraphFont"/>
    <w:rsid w:val="001278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61050">
      <w:bodyDiv w:val="1"/>
      <w:marLeft w:val="0"/>
      <w:marRight w:val="0"/>
      <w:marTop w:val="0"/>
      <w:marBottom w:val="0"/>
      <w:divBdr>
        <w:top w:val="none" w:sz="0" w:space="0" w:color="auto"/>
        <w:left w:val="none" w:sz="0" w:space="0" w:color="auto"/>
        <w:bottom w:val="none" w:sz="0" w:space="0" w:color="auto"/>
        <w:right w:val="none" w:sz="0" w:space="0" w:color="auto"/>
      </w:divBdr>
    </w:div>
    <w:div w:id="6211580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5AIRPNAIUNRU-859666464-5252</_dlc_DocId>
    <_dlc_DocIdUrl xmlns="71c5aaf6-e6ce-465b-b873-5148d2a4c105">
      <Url>https://nokia.sharepoint.com/sites/c5g/e2earch/_layouts/15/DocIdRedir.aspx?ID=5AIRPNAIUNRU-859666464-5252</Url>
      <Description>5AIRPNAIUNRU-859666464-5252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18FB5C5-80FF-4E30-B1BE-EE9EF2685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4</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25</cp:revision>
  <dcterms:created xsi:type="dcterms:W3CDTF">2019-07-16T09:39:00Z</dcterms:created>
  <dcterms:modified xsi:type="dcterms:W3CDTF">2019-08-15T19:09:00Z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a30c18ef-fa79-4d6b-aa87-0493de7a8c6d</vt:lpwstr>
  </property>
</Properties>
</file>